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155D5" w14:textId="28C52C95" w:rsidR="00C553AE" w:rsidRPr="00C553AE" w:rsidRDefault="00C553AE" w:rsidP="00C553AE">
      <w:pPr>
        <w:jc w:val="center"/>
        <w:rPr>
          <w:rFonts w:ascii="NewsGotT" w:hAnsi="NewsGotT"/>
          <w:b/>
          <w:bCs/>
        </w:rPr>
      </w:pPr>
      <w:r w:rsidRPr="00C553AE">
        <w:rPr>
          <w:rFonts w:ascii="NewsGotT" w:hAnsi="NewsGotT"/>
          <w:b/>
          <w:bCs/>
        </w:rPr>
        <w:t xml:space="preserve">Minuta de </w:t>
      </w:r>
      <w:r>
        <w:rPr>
          <w:rFonts w:ascii="NewsGotT" w:hAnsi="NewsGotT"/>
          <w:b/>
          <w:bCs/>
        </w:rPr>
        <w:t>C</w:t>
      </w:r>
      <w:r w:rsidRPr="00C553AE">
        <w:rPr>
          <w:rFonts w:ascii="NewsGotT" w:hAnsi="NewsGotT"/>
          <w:b/>
          <w:bCs/>
        </w:rPr>
        <w:t>ontrato</w:t>
      </w:r>
    </w:p>
    <w:p w14:paraId="76469FEC" w14:textId="77777777" w:rsidR="00C553AE" w:rsidRPr="00EE0AE9" w:rsidRDefault="00C553AE" w:rsidP="00C553AE">
      <w:pPr>
        <w:spacing w:after="120" w:line="276" w:lineRule="auto"/>
        <w:ind w:right="113"/>
        <w:jc w:val="center"/>
        <w:rPr>
          <w:rFonts w:ascii="NewsGotT" w:eastAsia="Calibri" w:hAnsi="NewsGotT" w:cs="Times New Roman"/>
          <w:b/>
          <w:color w:val="808080"/>
        </w:rPr>
      </w:pPr>
      <w:r w:rsidRPr="00EE0AE9">
        <w:rPr>
          <w:rFonts w:ascii="NewsGotT" w:eastAsia="Calibri" w:hAnsi="NewsGotT" w:cs="Times New Roman"/>
          <w:b/>
          <w:color w:val="808080"/>
        </w:rPr>
        <w:t>(contrato para aquisição de bens móveis)</w:t>
      </w:r>
    </w:p>
    <w:p w14:paraId="0E720EE2" w14:textId="77777777" w:rsidR="00C553AE" w:rsidRPr="00EE0AE9" w:rsidRDefault="00C553AE" w:rsidP="00C553AE">
      <w:pPr>
        <w:spacing w:after="120" w:line="276" w:lineRule="auto"/>
        <w:ind w:right="113"/>
        <w:jc w:val="center"/>
        <w:rPr>
          <w:rFonts w:ascii="NewsGotT" w:eastAsia="Calibri" w:hAnsi="NewsGotT" w:cs="Times New Roman"/>
          <w:b/>
          <w:sz w:val="20"/>
          <w:szCs w:val="20"/>
        </w:rPr>
      </w:pPr>
    </w:p>
    <w:p w14:paraId="48B1A82D" w14:textId="77777777" w:rsidR="00C553AE" w:rsidRPr="00EE0AE9" w:rsidRDefault="00C553AE" w:rsidP="00C553AE">
      <w:pPr>
        <w:spacing w:after="120" w:line="276" w:lineRule="auto"/>
        <w:ind w:right="113"/>
        <w:jc w:val="both"/>
        <w:rPr>
          <w:rFonts w:ascii="NewsGotT" w:eastAsia="Calibri" w:hAnsi="NewsGotT" w:cs="TT264t00"/>
          <w:b/>
          <w:sz w:val="20"/>
          <w:szCs w:val="20"/>
        </w:rPr>
      </w:pPr>
      <w:r w:rsidRPr="00EE0AE9">
        <w:rPr>
          <w:rFonts w:ascii="NewsGotT" w:eastAsia="Calibri" w:hAnsi="NewsGotT" w:cs="Times New Roman"/>
          <w:b/>
          <w:sz w:val="20"/>
          <w:szCs w:val="20"/>
        </w:rPr>
        <w:t xml:space="preserve">CONTRATO PARA AQUISIÇÃO DE </w:t>
      </w:r>
      <w:r w:rsidRPr="00152805">
        <w:rPr>
          <w:rFonts w:ascii="NewsGotT" w:eastAsia="Calibri" w:hAnsi="NewsGotT" w:cs="NewsGotT"/>
          <w:b/>
          <w:sz w:val="20"/>
          <w:szCs w:val="20"/>
          <w:highlight w:val="lightGray"/>
        </w:rPr>
        <w:t>_______________,</w:t>
      </w:r>
      <w:r w:rsidRPr="00EE0AE9">
        <w:rPr>
          <w:rFonts w:ascii="NewsGotT" w:eastAsia="Calibri" w:hAnsi="NewsGotT" w:cs="TT264t00"/>
          <w:b/>
          <w:color w:val="A5A5A5"/>
          <w:sz w:val="20"/>
          <w:szCs w:val="20"/>
        </w:rPr>
        <w:t xml:space="preserve"> </w:t>
      </w:r>
      <w:r w:rsidRPr="00EE0AE9">
        <w:rPr>
          <w:rFonts w:ascii="NewsGotT" w:eastAsia="Calibri" w:hAnsi="NewsGotT" w:cs="TT264t00"/>
          <w:b/>
          <w:sz w:val="20"/>
          <w:szCs w:val="20"/>
        </w:rPr>
        <w:t>ADJUDICADO À ENTIDADE</w:t>
      </w:r>
      <w:r w:rsidRPr="00152805">
        <w:rPr>
          <w:rFonts w:ascii="NewsGotT" w:eastAsia="Calibri" w:hAnsi="NewsGotT" w:cs="TT264t00"/>
          <w:b/>
          <w:sz w:val="20"/>
          <w:szCs w:val="20"/>
          <w:highlight w:val="lightGray"/>
        </w:rPr>
        <w:t>_________,</w:t>
      </w:r>
      <w:r w:rsidRPr="00EE0AE9">
        <w:rPr>
          <w:rFonts w:ascii="NewsGotT" w:eastAsia="Calibri" w:hAnsi="NewsGotT" w:cs="TT264t00"/>
          <w:b/>
          <w:sz w:val="20"/>
          <w:szCs w:val="20"/>
        </w:rPr>
        <w:t xml:space="preserve"> PELA QUANTIA DE </w:t>
      </w:r>
      <w:r w:rsidRPr="00152805">
        <w:rPr>
          <w:rFonts w:ascii="NewsGotT" w:eastAsia="Calibri" w:hAnsi="NewsGotT" w:cs="TT264t00"/>
          <w:b/>
          <w:sz w:val="20"/>
          <w:szCs w:val="20"/>
          <w:highlight w:val="lightGray"/>
        </w:rPr>
        <w:t>______</w:t>
      </w:r>
      <w:r w:rsidRPr="00152805">
        <w:rPr>
          <w:rFonts w:ascii="Times New Roman" w:eastAsia="Calibri" w:hAnsi="Times New Roman" w:cs="Times New Roman"/>
          <w:b/>
          <w:sz w:val="20"/>
          <w:szCs w:val="20"/>
          <w:highlight w:val="lightGray"/>
        </w:rPr>
        <w:t>€</w:t>
      </w:r>
      <w:r w:rsidRPr="00EE0AE9">
        <w:rPr>
          <w:rFonts w:ascii="NewsGotT" w:eastAsia="Calibri" w:hAnsi="NewsGotT" w:cs="TT264t00"/>
          <w:b/>
          <w:sz w:val="20"/>
          <w:szCs w:val="20"/>
        </w:rPr>
        <w:t xml:space="preserve"> </w:t>
      </w:r>
      <w:r w:rsidRPr="00152805">
        <w:rPr>
          <w:rFonts w:ascii="NewsGotT" w:eastAsia="Calibri" w:hAnsi="NewsGotT" w:cs="TT264t00"/>
          <w:b/>
          <w:sz w:val="20"/>
          <w:szCs w:val="20"/>
          <w:highlight w:val="lightGray"/>
        </w:rPr>
        <w:t>(_______),</w:t>
      </w:r>
      <w:r w:rsidRPr="00EE0AE9">
        <w:rPr>
          <w:rFonts w:ascii="NewsGotT" w:eastAsia="Calibri" w:hAnsi="NewsGotT" w:cs="TT264t00"/>
          <w:b/>
          <w:sz w:val="20"/>
          <w:szCs w:val="20"/>
        </w:rPr>
        <w:t xml:space="preserve"> NA QUAL EST</w:t>
      </w:r>
      <w:r w:rsidRPr="00EE0AE9">
        <w:rPr>
          <w:rFonts w:ascii="NewsGotT" w:eastAsia="Calibri" w:hAnsi="NewsGotT" w:cs="NewsGotT"/>
          <w:b/>
          <w:sz w:val="20"/>
          <w:szCs w:val="20"/>
        </w:rPr>
        <w:t>Ã</w:t>
      </w:r>
      <w:r w:rsidRPr="00EE0AE9">
        <w:rPr>
          <w:rFonts w:ascii="NewsGotT" w:eastAsia="Calibri" w:hAnsi="NewsGotT" w:cs="TT264t00"/>
          <w:b/>
          <w:sz w:val="20"/>
          <w:szCs w:val="20"/>
        </w:rPr>
        <w:t>O INCLU</w:t>
      </w:r>
      <w:r w:rsidRPr="00EE0AE9">
        <w:rPr>
          <w:rFonts w:ascii="NewsGotT" w:eastAsia="Calibri" w:hAnsi="NewsGotT" w:cs="NewsGotT"/>
          <w:b/>
          <w:sz w:val="20"/>
          <w:szCs w:val="20"/>
        </w:rPr>
        <w:t>Í</w:t>
      </w:r>
      <w:r w:rsidRPr="00EE0AE9">
        <w:rPr>
          <w:rFonts w:ascii="NewsGotT" w:eastAsia="Calibri" w:hAnsi="NewsGotT" w:cs="TT264t00"/>
          <w:b/>
          <w:sz w:val="20"/>
          <w:szCs w:val="20"/>
        </w:rPr>
        <w:t xml:space="preserve">DOS </w:t>
      </w:r>
      <w:r w:rsidRPr="00152805">
        <w:rPr>
          <w:rFonts w:ascii="NewsGotT" w:eastAsia="Calibri" w:hAnsi="NewsGotT" w:cs="TT264t00"/>
          <w:b/>
          <w:sz w:val="20"/>
          <w:szCs w:val="20"/>
          <w:highlight w:val="lightGray"/>
        </w:rPr>
        <w:t>________</w:t>
      </w:r>
      <w:r w:rsidRPr="00152805">
        <w:rPr>
          <w:rFonts w:ascii="Times New Roman" w:eastAsia="Calibri" w:hAnsi="Times New Roman" w:cs="Times New Roman"/>
          <w:b/>
          <w:sz w:val="20"/>
          <w:szCs w:val="20"/>
          <w:highlight w:val="lightGray"/>
        </w:rPr>
        <w:t>€</w:t>
      </w:r>
      <w:r w:rsidRPr="00EE0AE9">
        <w:rPr>
          <w:rFonts w:ascii="NewsGotT" w:eastAsia="Calibri" w:hAnsi="NewsGotT" w:cs="TT264t00"/>
          <w:b/>
          <w:sz w:val="20"/>
          <w:szCs w:val="20"/>
        </w:rPr>
        <w:t xml:space="preserve"> </w:t>
      </w:r>
      <w:r w:rsidRPr="00152805">
        <w:rPr>
          <w:rFonts w:ascii="NewsGotT" w:eastAsia="Calibri" w:hAnsi="NewsGotT" w:cs="TT264t00"/>
          <w:b/>
          <w:sz w:val="20"/>
          <w:szCs w:val="20"/>
          <w:highlight w:val="lightGray"/>
        </w:rPr>
        <w:t>(__________)</w:t>
      </w:r>
      <w:r w:rsidRPr="00EE0AE9">
        <w:rPr>
          <w:rFonts w:ascii="NewsGotT" w:eastAsia="Calibri" w:hAnsi="NewsGotT" w:cs="TT264t00"/>
          <w:b/>
          <w:sz w:val="20"/>
          <w:szCs w:val="20"/>
        </w:rPr>
        <w:t xml:space="preserve"> DE IVA </w:t>
      </w:r>
      <w:r w:rsidRPr="00EE0AE9">
        <w:rPr>
          <w:rFonts w:ascii="NewsGotT" w:eastAsia="Calibri" w:hAnsi="NewsGotT" w:cs="NewsGotT"/>
          <w:b/>
          <w:sz w:val="20"/>
          <w:szCs w:val="20"/>
        </w:rPr>
        <w:t>À</w:t>
      </w:r>
      <w:r w:rsidRPr="00EE0AE9">
        <w:rPr>
          <w:rFonts w:ascii="NewsGotT" w:eastAsia="Calibri" w:hAnsi="NewsGotT" w:cs="TT264t00"/>
          <w:b/>
          <w:sz w:val="20"/>
          <w:szCs w:val="20"/>
        </w:rPr>
        <w:t xml:space="preserve"> TAXA LEGAL DE </w:t>
      </w:r>
      <w:r w:rsidRPr="00152805">
        <w:rPr>
          <w:rFonts w:ascii="NewsGotT" w:eastAsia="Calibri" w:hAnsi="NewsGotT" w:cs="TT264t00"/>
          <w:b/>
          <w:sz w:val="20"/>
          <w:szCs w:val="20"/>
          <w:highlight w:val="lightGray"/>
        </w:rPr>
        <w:t>_____%.</w:t>
      </w:r>
    </w:p>
    <w:p w14:paraId="628DA967" w14:textId="77777777" w:rsidR="00C553AE" w:rsidRPr="00EE0AE9" w:rsidRDefault="00C553AE" w:rsidP="00C553AE">
      <w:pPr>
        <w:spacing w:after="120" w:line="276" w:lineRule="auto"/>
        <w:ind w:right="113"/>
        <w:jc w:val="both"/>
        <w:rPr>
          <w:rFonts w:ascii="NewsGotT" w:eastAsia="Calibri" w:hAnsi="NewsGotT" w:cs="Times New Roman"/>
          <w:b/>
          <w:sz w:val="20"/>
          <w:szCs w:val="20"/>
        </w:rPr>
      </w:pPr>
    </w:p>
    <w:p w14:paraId="6FA8B333" w14:textId="77777777" w:rsidR="00C553AE" w:rsidRPr="00EE0AE9" w:rsidRDefault="00C553AE" w:rsidP="00C553AE">
      <w:pPr>
        <w:spacing w:after="120" w:line="276" w:lineRule="auto"/>
        <w:ind w:right="113"/>
        <w:jc w:val="both"/>
        <w:rPr>
          <w:rFonts w:ascii="NewsGotT" w:eastAsia="Calibri" w:hAnsi="NewsGotT" w:cs="Times New Roman"/>
          <w:b/>
          <w:sz w:val="20"/>
          <w:szCs w:val="20"/>
        </w:rPr>
      </w:pPr>
    </w:p>
    <w:p w14:paraId="35EFA31D"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Entre a</w:t>
      </w:r>
    </w:p>
    <w:p w14:paraId="4551657A" w14:textId="77777777" w:rsidR="00C553AE" w:rsidRPr="00EE0AE9" w:rsidRDefault="00C553AE" w:rsidP="00C553AE">
      <w:pPr>
        <w:spacing w:after="120" w:line="276" w:lineRule="auto"/>
        <w:ind w:right="113"/>
        <w:jc w:val="both"/>
        <w:rPr>
          <w:rFonts w:ascii="NewsGotT" w:eastAsia="Calibri" w:hAnsi="NewsGotT" w:cs="Times New Roman"/>
          <w:color w:val="808080"/>
          <w:sz w:val="20"/>
          <w:szCs w:val="20"/>
        </w:rPr>
      </w:pPr>
      <w:r w:rsidRPr="00EE0AE9">
        <w:rPr>
          <w:rFonts w:ascii="NewsGotT" w:eastAsia="Calibri" w:hAnsi="NewsGotT" w:cs="Times New Roman"/>
          <w:b/>
          <w:sz w:val="20"/>
          <w:szCs w:val="20"/>
        </w:rPr>
        <w:t>UNIVERSIDADE DO MINHO</w:t>
      </w:r>
      <w:r w:rsidRPr="00EE0AE9">
        <w:rPr>
          <w:rFonts w:ascii="NewsGotT" w:eastAsia="Calibri" w:hAnsi="NewsGotT" w:cs="Times New Roman"/>
          <w:sz w:val="20"/>
          <w:szCs w:val="20"/>
        </w:rPr>
        <w:t xml:space="preserve">, adiante designada como </w:t>
      </w:r>
      <w:r w:rsidRPr="00EE0AE9">
        <w:rPr>
          <w:rFonts w:ascii="NewsGotT" w:eastAsia="Calibri" w:hAnsi="NewsGotT" w:cs="Times New Roman"/>
          <w:b/>
          <w:sz w:val="20"/>
          <w:szCs w:val="20"/>
        </w:rPr>
        <w:t>PRIMEIRO OUTORGANTE</w:t>
      </w:r>
      <w:r w:rsidRPr="00EE0AE9">
        <w:rPr>
          <w:rFonts w:ascii="NewsGotT" w:eastAsia="Calibri" w:hAnsi="NewsGotT" w:cs="Times New Roman"/>
          <w:sz w:val="20"/>
          <w:szCs w:val="20"/>
        </w:rPr>
        <w:t xml:space="preserve">, com sede no Largo do Paço, 4704-553 Braga, com o número de Identificação Fiscal 502011378, representada </w:t>
      </w:r>
      <w:r w:rsidRPr="00EE0AE9">
        <w:rPr>
          <w:rFonts w:ascii="NewsGotT" w:eastAsia="Calibri" w:hAnsi="NewsGotT" w:cs="Times New Roman"/>
          <w:color w:val="808080"/>
          <w:sz w:val="20"/>
          <w:szCs w:val="20"/>
        </w:rPr>
        <w:t>[adaptar em função do caso concreto]:</w:t>
      </w:r>
    </w:p>
    <w:p w14:paraId="79B6FFEE" w14:textId="1FEEC7F3" w:rsidR="00C553AE" w:rsidRPr="001269DB" w:rsidRDefault="001269DB" w:rsidP="001269DB">
      <w:pPr>
        <w:spacing w:after="120" w:line="276" w:lineRule="auto"/>
        <w:ind w:right="113"/>
        <w:jc w:val="both"/>
        <w:rPr>
          <w:rFonts w:ascii="NewsGotT" w:eastAsia="Calibri" w:hAnsi="NewsGotT" w:cs="Times New Roman"/>
          <w:sz w:val="20"/>
          <w:szCs w:val="20"/>
        </w:rPr>
      </w:pPr>
      <w:r w:rsidRPr="001269DB">
        <w:rPr>
          <w:rFonts w:ascii="NewsGotT" w:eastAsia="Calibri" w:hAnsi="NewsGotT" w:cs="Times New Roman"/>
          <w:sz w:val="20"/>
          <w:szCs w:val="20"/>
        </w:rPr>
        <w:t xml:space="preserve">pelo Professor Doutor </w:t>
      </w:r>
      <w:r w:rsidRPr="001269DB">
        <w:rPr>
          <w:rFonts w:ascii="NewsGotT" w:eastAsia="Calibri" w:hAnsi="NewsGotT" w:cs="Times New Roman"/>
          <w:b/>
          <w:sz w:val="20"/>
          <w:szCs w:val="20"/>
        </w:rPr>
        <w:t>PEDRO MIGUEL FERREIRA MARTINS AREZES</w:t>
      </w:r>
      <w:r w:rsidRPr="001269DB">
        <w:rPr>
          <w:rFonts w:ascii="NewsGotT" w:eastAsia="Calibri" w:hAnsi="NewsGotT" w:cs="Times New Roman"/>
          <w:sz w:val="20"/>
          <w:szCs w:val="20"/>
        </w:rPr>
        <w:t>, Presidente da Escola de Engenharia daquela Universidade, no uso das competências que lhe foram delegadas pelo Despacho n.º 13356/2022, do Reitor da Universidade do Minho, publicada no Diário da República n.º 222, 2.ª série, de 17 de novembro;</w:t>
      </w:r>
    </w:p>
    <w:p w14:paraId="7C8536E2"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e a entidade</w:t>
      </w:r>
    </w:p>
    <w:p w14:paraId="1D976BD2"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b/>
          <w:sz w:val="20"/>
          <w:szCs w:val="20"/>
        </w:rPr>
        <w:t>__________</w:t>
      </w:r>
      <w:r w:rsidRPr="00EE0AE9">
        <w:rPr>
          <w:rFonts w:ascii="NewsGotT" w:eastAsia="Calibri" w:hAnsi="NewsGotT" w:cs="Times New Roman"/>
          <w:sz w:val="20"/>
          <w:szCs w:val="20"/>
        </w:rPr>
        <w:t xml:space="preserve">, adiante designada como </w:t>
      </w:r>
      <w:r w:rsidRPr="00EE0AE9">
        <w:rPr>
          <w:rFonts w:ascii="NewsGotT" w:eastAsia="Calibri" w:hAnsi="NewsGotT" w:cs="Times New Roman"/>
          <w:b/>
          <w:sz w:val="20"/>
          <w:szCs w:val="20"/>
        </w:rPr>
        <w:t>SEGUNDO OUTORGANTE</w:t>
      </w:r>
      <w:r w:rsidRPr="00EE0AE9">
        <w:rPr>
          <w:rFonts w:ascii="NewsGotT" w:eastAsia="Calibri" w:hAnsi="NewsGotT" w:cs="Times New Roman"/>
          <w:sz w:val="20"/>
          <w:szCs w:val="20"/>
        </w:rPr>
        <w:t xml:space="preserve">, pessoa coletiva n.º </w:t>
      </w:r>
      <w:r w:rsidRPr="00EE0AE9">
        <w:rPr>
          <w:rFonts w:ascii="NewsGotT" w:eastAsia="Calibri" w:hAnsi="NewsGotT" w:cs="Times New Roman"/>
          <w:color w:val="000000"/>
          <w:kern w:val="20"/>
          <w:sz w:val="20"/>
          <w:szCs w:val="20"/>
        </w:rPr>
        <w:t>_______</w:t>
      </w:r>
      <w:r w:rsidRPr="00EE0AE9">
        <w:rPr>
          <w:rFonts w:ascii="NewsGotT" w:eastAsia="Calibri" w:hAnsi="NewsGotT" w:cs="Times New Roman"/>
          <w:bCs/>
          <w:sz w:val="20"/>
          <w:szCs w:val="20"/>
        </w:rPr>
        <w:t xml:space="preserve">, com sede __________, </w:t>
      </w:r>
      <w:r w:rsidRPr="00EE0AE9">
        <w:rPr>
          <w:rFonts w:ascii="NewsGotT" w:eastAsia="Calibri" w:hAnsi="NewsGotT" w:cs="Times New Roman"/>
          <w:sz w:val="20"/>
          <w:szCs w:val="20"/>
        </w:rPr>
        <w:t>representada por ____________________, portador do Cartão de Cidadão n.º _____________, válido até ________, pessoa cuja identidade foi legalmente reconhecida e que pode outorgar pela entidade que representa na qualidade de______________, conforme documento junto ao processo;</w:t>
      </w:r>
    </w:p>
    <w:p w14:paraId="55102A89"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683C9C0A" w14:textId="09597A15" w:rsidR="00C553AE"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é celebrado o presente contrato,</w:t>
      </w:r>
      <w:r w:rsidRPr="00EE0AE9">
        <w:rPr>
          <w:rFonts w:ascii="NewsGotT" w:eastAsia="Calibri" w:hAnsi="NewsGotT" w:cs="Times New Roman"/>
          <w:b/>
          <w:color w:val="A5A5A5"/>
          <w:sz w:val="20"/>
          <w:szCs w:val="20"/>
        </w:rPr>
        <w:t xml:space="preserve"> </w:t>
      </w:r>
      <w:r w:rsidRPr="00EE0AE9">
        <w:rPr>
          <w:rFonts w:ascii="NewsGotT" w:eastAsia="Calibri" w:hAnsi="NewsGotT" w:cs="Times New Roman"/>
          <w:sz w:val="20"/>
          <w:szCs w:val="20"/>
        </w:rPr>
        <w:t xml:space="preserve">na sequência do procedimento com a </w:t>
      </w:r>
      <w:proofErr w:type="spellStart"/>
      <w:r w:rsidRPr="00EE0AE9">
        <w:rPr>
          <w:rFonts w:ascii="NewsGotT" w:eastAsia="Calibri" w:hAnsi="NewsGotT" w:cs="Times New Roman"/>
          <w:sz w:val="20"/>
          <w:szCs w:val="20"/>
        </w:rPr>
        <w:t>ref.ª</w:t>
      </w:r>
      <w:proofErr w:type="spellEnd"/>
      <w:r w:rsidRPr="00EE0AE9">
        <w:rPr>
          <w:rFonts w:ascii="NewsGotT" w:eastAsia="Calibri" w:hAnsi="NewsGotT" w:cs="Times New Roman"/>
          <w:sz w:val="20"/>
          <w:szCs w:val="20"/>
        </w:rPr>
        <w:t xml:space="preserve"> ____, autorizado por decisão do Presidente da </w:t>
      </w:r>
      <w:r w:rsidR="001269DB" w:rsidRPr="001269DB">
        <w:rPr>
          <w:rFonts w:ascii="NewsGotT" w:eastAsia="Calibri" w:hAnsi="NewsGotT" w:cs="Times New Roman"/>
          <w:sz w:val="20"/>
          <w:szCs w:val="20"/>
        </w:rPr>
        <w:t>Escola de Engenharia</w:t>
      </w:r>
      <w:r w:rsidRPr="00EE0AE9">
        <w:rPr>
          <w:rFonts w:ascii="NewsGotT" w:eastAsia="Calibri" w:hAnsi="NewsGotT" w:cs="Times New Roman"/>
          <w:sz w:val="20"/>
          <w:szCs w:val="20"/>
        </w:rPr>
        <w:t xml:space="preserve">, de ______ </w:t>
      </w:r>
      <w:proofErr w:type="spellStart"/>
      <w:r w:rsidRPr="00EE0AE9">
        <w:rPr>
          <w:rFonts w:ascii="NewsGotT" w:eastAsia="Calibri" w:hAnsi="NewsGotT" w:cs="Times New Roman"/>
          <w:sz w:val="20"/>
          <w:szCs w:val="20"/>
        </w:rPr>
        <w:t>de</w:t>
      </w:r>
      <w:proofErr w:type="spellEnd"/>
      <w:r w:rsidRPr="00EE0AE9">
        <w:rPr>
          <w:rFonts w:ascii="NewsGotT" w:eastAsia="Calibri" w:hAnsi="NewsGotT" w:cs="Times New Roman"/>
          <w:sz w:val="20"/>
          <w:szCs w:val="20"/>
        </w:rPr>
        <w:t xml:space="preserve"> ________ </w:t>
      </w:r>
      <w:proofErr w:type="spellStart"/>
      <w:r w:rsidRPr="00EE0AE9">
        <w:rPr>
          <w:rFonts w:ascii="NewsGotT" w:eastAsia="Calibri" w:hAnsi="NewsGotT" w:cs="Times New Roman"/>
          <w:sz w:val="20"/>
          <w:szCs w:val="20"/>
        </w:rPr>
        <w:t>de</w:t>
      </w:r>
      <w:proofErr w:type="spellEnd"/>
      <w:r w:rsidRPr="00EE0AE9">
        <w:rPr>
          <w:rFonts w:ascii="NewsGotT" w:eastAsia="Calibri" w:hAnsi="NewsGotT" w:cs="Times New Roman"/>
          <w:sz w:val="20"/>
          <w:szCs w:val="20"/>
        </w:rPr>
        <w:t xml:space="preserve"> 20__, </w:t>
      </w:r>
      <w:r w:rsidRPr="001269DB">
        <w:rPr>
          <w:rFonts w:ascii="NewsGotT" w:eastAsia="Calibri" w:hAnsi="NewsGotT" w:cs="Times New Roman"/>
          <w:sz w:val="20"/>
          <w:szCs w:val="20"/>
        </w:rPr>
        <w:t xml:space="preserve">nos termos do n.º 1 do artigo 3.º do Decreto-Lei nº 60/2018, de 3 de agosto, </w:t>
      </w:r>
      <w:r w:rsidR="001269DB" w:rsidRPr="001269DB">
        <w:rPr>
          <w:rFonts w:ascii="NewsGotT" w:eastAsia="Calibri" w:hAnsi="NewsGotT" w:cs="Times New Roman"/>
          <w:sz w:val="20"/>
          <w:szCs w:val="20"/>
        </w:rPr>
        <w:t>no uso das competênc</w:t>
      </w:r>
      <w:r w:rsidR="00433A72">
        <w:rPr>
          <w:rFonts w:ascii="NewsGotT" w:eastAsia="Calibri" w:hAnsi="NewsGotT" w:cs="Times New Roman"/>
          <w:sz w:val="20"/>
          <w:szCs w:val="20"/>
        </w:rPr>
        <w:t>ias que lhe foram delegadas pela Deliberação n.º 164/2024</w:t>
      </w:r>
      <w:r w:rsidR="001269DB" w:rsidRPr="001269DB">
        <w:rPr>
          <w:rFonts w:ascii="NewsGotT" w:eastAsia="Calibri" w:hAnsi="NewsGotT" w:cs="Times New Roman"/>
          <w:sz w:val="20"/>
          <w:szCs w:val="20"/>
        </w:rPr>
        <w:t>, do Presidente do Conselho de Gestão da Universidade do Minho, publicad</w:t>
      </w:r>
      <w:r w:rsidR="00433A72">
        <w:rPr>
          <w:rFonts w:ascii="NewsGotT" w:eastAsia="Calibri" w:hAnsi="NewsGotT" w:cs="Times New Roman"/>
          <w:sz w:val="20"/>
          <w:szCs w:val="20"/>
        </w:rPr>
        <w:t>a no Diário da República n.º 23, 2.ª série, de 1 de feverei</w:t>
      </w:r>
      <w:r w:rsidR="001269DB" w:rsidRPr="001269DB">
        <w:rPr>
          <w:rFonts w:ascii="NewsGotT" w:eastAsia="Calibri" w:hAnsi="NewsGotT" w:cs="Times New Roman"/>
          <w:sz w:val="20"/>
          <w:szCs w:val="20"/>
        </w:rPr>
        <w:t xml:space="preserve">ro, </w:t>
      </w:r>
      <w:r w:rsidR="001269DB">
        <w:rPr>
          <w:rFonts w:ascii="NewsGotT" w:eastAsia="Calibri" w:hAnsi="NewsGotT" w:cs="Times New Roman"/>
          <w:sz w:val="20"/>
          <w:szCs w:val="20"/>
        </w:rPr>
        <w:t>cuja m</w:t>
      </w:r>
      <w:r w:rsidR="001269DB" w:rsidRPr="001269DB">
        <w:rPr>
          <w:rFonts w:ascii="NewsGotT" w:eastAsia="Calibri" w:hAnsi="NewsGotT" w:cs="Times New Roman"/>
          <w:sz w:val="20"/>
          <w:szCs w:val="20"/>
        </w:rPr>
        <w:t xml:space="preserve">inuta foi aprovada </w:t>
      </w:r>
      <w:r w:rsidRPr="00EE0AE9">
        <w:rPr>
          <w:rFonts w:ascii="NewsGotT" w:eastAsia="Calibri" w:hAnsi="NewsGotT" w:cs="Times New Roman"/>
          <w:sz w:val="20"/>
          <w:szCs w:val="20"/>
        </w:rPr>
        <w:t xml:space="preserve">por decisão do Presidente da </w:t>
      </w:r>
      <w:r w:rsidR="001269DB" w:rsidRPr="001269DB">
        <w:rPr>
          <w:rFonts w:ascii="NewsGotT" w:eastAsia="Calibri" w:hAnsi="NewsGotT" w:cs="Times New Roman"/>
          <w:sz w:val="20"/>
          <w:szCs w:val="20"/>
        </w:rPr>
        <w:t>Escola de Engenharia</w:t>
      </w:r>
      <w:r w:rsidRPr="00EE0AE9">
        <w:rPr>
          <w:rFonts w:ascii="NewsGotT" w:eastAsia="Calibri" w:hAnsi="NewsGotT" w:cs="Times New Roman"/>
          <w:sz w:val="20"/>
          <w:szCs w:val="20"/>
        </w:rPr>
        <w:t xml:space="preserve">, de ____ </w:t>
      </w:r>
      <w:proofErr w:type="spellStart"/>
      <w:r w:rsidRPr="00EE0AE9">
        <w:rPr>
          <w:rFonts w:ascii="NewsGotT" w:eastAsia="Calibri" w:hAnsi="NewsGotT" w:cs="Times New Roman"/>
          <w:sz w:val="20"/>
          <w:szCs w:val="20"/>
        </w:rPr>
        <w:t>de</w:t>
      </w:r>
      <w:proofErr w:type="spellEnd"/>
      <w:r w:rsidRPr="00EE0AE9">
        <w:rPr>
          <w:rFonts w:ascii="NewsGotT" w:eastAsia="Calibri" w:hAnsi="NewsGotT" w:cs="Times New Roman"/>
          <w:sz w:val="20"/>
          <w:szCs w:val="20"/>
        </w:rPr>
        <w:t xml:space="preserve"> _______de 20__, o qual se rege pelas cláusulas seguintes:</w:t>
      </w:r>
    </w:p>
    <w:p w14:paraId="783B1667" w14:textId="77777777" w:rsidR="00C553AE" w:rsidRPr="00EE0AE9" w:rsidRDefault="00C553AE" w:rsidP="00C553AE">
      <w:pPr>
        <w:spacing w:after="120" w:line="276" w:lineRule="auto"/>
        <w:ind w:right="113"/>
        <w:rPr>
          <w:rFonts w:ascii="NewsGotT" w:eastAsia="Calibri" w:hAnsi="NewsGotT" w:cs="Times New Roman"/>
          <w:b/>
          <w:sz w:val="20"/>
          <w:szCs w:val="20"/>
        </w:rPr>
      </w:pPr>
    </w:p>
    <w:p w14:paraId="0DD76768"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1ª</w:t>
      </w:r>
    </w:p>
    <w:p w14:paraId="1BA6A92C"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Objeto</w:t>
      </w:r>
    </w:p>
    <w:p w14:paraId="63B4ACC9" w14:textId="77777777" w:rsidR="00C553AE" w:rsidRPr="00EE0AE9" w:rsidRDefault="00C553AE" w:rsidP="00C553AE">
      <w:pPr>
        <w:spacing w:after="120" w:line="276" w:lineRule="auto"/>
        <w:ind w:right="113"/>
        <w:jc w:val="both"/>
        <w:rPr>
          <w:rFonts w:ascii="NewsGotT" w:eastAsia="Calibri" w:hAnsi="NewsGotT" w:cs="Times New Roman"/>
          <w:strike/>
          <w:color w:val="000000"/>
          <w:kern w:val="20"/>
          <w:sz w:val="20"/>
          <w:szCs w:val="20"/>
        </w:rPr>
      </w:pPr>
      <w:r w:rsidRPr="00EE0AE9">
        <w:rPr>
          <w:rFonts w:ascii="NewsGotT" w:eastAsia="Calibri" w:hAnsi="NewsGotT" w:cs="Times New Roman"/>
          <w:sz w:val="20"/>
          <w:szCs w:val="20"/>
        </w:rPr>
        <w:t xml:space="preserve">O presente contrato tem por objeto o fornecimento, pelo Segundo Outorgante ao Primeiro Outorgante, de ____________ </w:t>
      </w:r>
      <w:r w:rsidRPr="00EE0AE9">
        <w:rPr>
          <w:rFonts w:ascii="NewsGotT" w:eastAsia="Calibri" w:hAnsi="NewsGotT" w:cs="NewsGotT"/>
          <w:b/>
          <w:color w:val="808080"/>
          <w:sz w:val="20"/>
          <w:szCs w:val="20"/>
        </w:rPr>
        <w:t>[identificar objeto]</w:t>
      </w:r>
      <w:r w:rsidRPr="00EE0AE9">
        <w:rPr>
          <w:rFonts w:ascii="NewsGotT" w:eastAsia="Calibri" w:hAnsi="NewsGotT" w:cs="Times New Roman"/>
          <w:sz w:val="20"/>
          <w:szCs w:val="20"/>
        </w:rPr>
        <w:t>, nos termos descritos no Anexo I - “Especificações Técnicas” resultante de consulta realizada ao abrigo do Decreto-Lei n.º 60/2018, de 3 de agosto.</w:t>
      </w:r>
    </w:p>
    <w:p w14:paraId="255596E1"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5F89F2E1" w14:textId="77777777" w:rsidR="00C553AE" w:rsidRPr="00EE0AE9" w:rsidRDefault="00C553AE" w:rsidP="00C553AE">
      <w:pPr>
        <w:autoSpaceDE w:val="0"/>
        <w:autoSpaceDN w:val="0"/>
        <w:adjustRightInd w:val="0"/>
        <w:spacing w:after="60" w:line="276" w:lineRule="auto"/>
        <w:ind w:right="113"/>
        <w:jc w:val="center"/>
        <w:rPr>
          <w:rFonts w:ascii="NewsGotT" w:eastAsia="Calibri" w:hAnsi="NewsGotT" w:cs="Arial"/>
          <w:b/>
          <w:sz w:val="20"/>
          <w:szCs w:val="20"/>
        </w:rPr>
      </w:pPr>
      <w:r w:rsidRPr="00EE0AE9">
        <w:rPr>
          <w:rFonts w:ascii="NewsGotT" w:eastAsia="Calibri" w:hAnsi="NewsGotT" w:cs="Arial"/>
          <w:b/>
          <w:sz w:val="20"/>
          <w:szCs w:val="20"/>
        </w:rPr>
        <w:t>Cláusula 2ª</w:t>
      </w:r>
    </w:p>
    <w:p w14:paraId="4A3783F8" w14:textId="77777777" w:rsidR="00C553AE" w:rsidRPr="00EE0AE9" w:rsidRDefault="00C553AE" w:rsidP="00C553AE">
      <w:pPr>
        <w:autoSpaceDE w:val="0"/>
        <w:autoSpaceDN w:val="0"/>
        <w:adjustRightInd w:val="0"/>
        <w:spacing w:after="60" w:line="276" w:lineRule="auto"/>
        <w:ind w:right="113"/>
        <w:jc w:val="center"/>
        <w:rPr>
          <w:rFonts w:ascii="NewsGotT" w:eastAsia="Calibri" w:hAnsi="NewsGotT" w:cs="Arial"/>
          <w:b/>
          <w:sz w:val="20"/>
          <w:szCs w:val="20"/>
        </w:rPr>
      </w:pPr>
      <w:r w:rsidRPr="00EE0AE9">
        <w:rPr>
          <w:rFonts w:ascii="NewsGotT" w:eastAsia="Calibri" w:hAnsi="NewsGotT" w:cs="Arial"/>
          <w:b/>
          <w:sz w:val="20"/>
          <w:szCs w:val="20"/>
        </w:rPr>
        <w:t>Vigência do contrato</w:t>
      </w:r>
    </w:p>
    <w:p w14:paraId="4ECE9FF4" w14:textId="77777777" w:rsidR="00C553AE" w:rsidRPr="00EE0AE9" w:rsidRDefault="00C553AE" w:rsidP="00C553AE">
      <w:pPr>
        <w:autoSpaceDE w:val="0"/>
        <w:autoSpaceDN w:val="0"/>
        <w:adjustRightInd w:val="0"/>
        <w:spacing w:after="120" w:line="276" w:lineRule="auto"/>
        <w:ind w:right="113"/>
        <w:jc w:val="center"/>
        <w:rPr>
          <w:rFonts w:ascii="NewsGotT" w:eastAsia="Calibri" w:hAnsi="NewsGotT" w:cs="Arial"/>
          <w:b/>
          <w:color w:val="808080"/>
          <w:sz w:val="20"/>
          <w:szCs w:val="20"/>
        </w:rPr>
      </w:pPr>
      <w:r w:rsidRPr="00EE0AE9">
        <w:rPr>
          <w:rFonts w:ascii="NewsGotT" w:eastAsia="Calibri" w:hAnsi="NewsGotT" w:cs="Arial"/>
          <w:b/>
          <w:color w:val="808080"/>
          <w:sz w:val="20"/>
          <w:szCs w:val="20"/>
        </w:rPr>
        <w:t>[ajustar, tendo em conta o caso concreto, nomeadamente, quando esteja em causa uma pluralidade indeterminada de fornecimentos ao abrigo do contrato, num dado prazo]</w:t>
      </w:r>
    </w:p>
    <w:p w14:paraId="67DB2BD4"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1 – O contrato mantém-se em vigor até à entrega dos bens ao Primeiro Outorgante, em conformidade com os respetivos termos e condições e o disposto na lei, sem prejuízo das obrigações acessórias que devam perdurar para além da cessação do contrato.</w:t>
      </w:r>
    </w:p>
    <w:p w14:paraId="5E2D5C33"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 xml:space="preserve">2 – Os bens objeto do contrato devem ser entregues no prazo máximo de </w:t>
      </w:r>
      <w:r w:rsidRPr="00EE0AE9">
        <w:rPr>
          <w:rFonts w:ascii="NewsGotT" w:eastAsia="Calibri" w:hAnsi="NewsGotT" w:cs="Arial"/>
          <w:b/>
          <w:position w:val="6"/>
          <w:sz w:val="20"/>
          <w:szCs w:val="20"/>
        </w:rPr>
        <w:t>____</w:t>
      </w:r>
      <w:r w:rsidRPr="00EE0AE9">
        <w:rPr>
          <w:rFonts w:ascii="NewsGotT" w:eastAsia="Calibri" w:hAnsi="NewsGotT" w:cs="Arial"/>
          <w:position w:val="6"/>
          <w:sz w:val="20"/>
          <w:szCs w:val="20"/>
        </w:rPr>
        <w:t xml:space="preserve"> (por extenso)</w:t>
      </w:r>
      <w:r w:rsidRPr="00EE0AE9">
        <w:rPr>
          <w:rFonts w:ascii="NewsGotT" w:eastAsia="Calibri" w:hAnsi="NewsGotT" w:cs="Arial"/>
          <w:b/>
          <w:position w:val="6"/>
          <w:sz w:val="20"/>
          <w:szCs w:val="20"/>
        </w:rPr>
        <w:t xml:space="preserve"> dias/meses</w:t>
      </w:r>
      <w:r w:rsidRPr="00EE0AE9">
        <w:rPr>
          <w:rFonts w:ascii="NewsGotT" w:eastAsia="Calibri" w:hAnsi="NewsGotT" w:cs="Arial"/>
          <w:position w:val="6"/>
          <w:sz w:val="20"/>
          <w:szCs w:val="20"/>
        </w:rPr>
        <w:t xml:space="preserve">, </w:t>
      </w:r>
      <w:r w:rsidRPr="00EE0AE9">
        <w:rPr>
          <w:rFonts w:ascii="NewsGotT" w:eastAsia="Calibri" w:hAnsi="NewsGotT" w:cs="TT2BCt00"/>
          <w:position w:val="6"/>
          <w:sz w:val="20"/>
          <w:szCs w:val="20"/>
        </w:rPr>
        <w:t>contados da data de outorga do contrato.</w:t>
      </w:r>
    </w:p>
    <w:p w14:paraId="0D36F7DB" w14:textId="77777777" w:rsidR="00C553AE" w:rsidRPr="00EE0AE9" w:rsidRDefault="00C553AE" w:rsidP="00C553AE">
      <w:pPr>
        <w:spacing w:after="120" w:line="276" w:lineRule="auto"/>
        <w:ind w:right="113"/>
        <w:jc w:val="both"/>
        <w:rPr>
          <w:rFonts w:ascii="NewsGotT" w:eastAsia="Calibri" w:hAnsi="NewsGotT" w:cs="TT2BCt00"/>
          <w:b/>
          <w:position w:val="6"/>
          <w:sz w:val="20"/>
          <w:szCs w:val="20"/>
        </w:rPr>
      </w:pPr>
    </w:p>
    <w:p w14:paraId="10CF528B" w14:textId="77777777" w:rsidR="00C553AE" w:rsidRPr="00EE0AE9" w:rsidRDefault="00C553AE" w:rsidP="00C553AE">
      <w:pPr>
        <w:tabs>
          <w:tab w:val="left" w:pos="7513"/>
        </w:tabs>
        <w:spacing w:after="60" w:line="276" w:lineRule="auto"/>
        <w:ind w:right="113"/>
        <w:jc w:val="center"/>
        <w:rPr>
          <w:rFonts w:ascii="NewsGotT" w:eastAsia="Calibri" w:hAnsi="NewsGotT" w:cs="TT2BCt00"/>
          <w:b/>
          <w:position w:val="6"/>
          <w:sz w:val="20"/>
          <w:szCs w:val="20"/>
        </w:rPr>
      </w:pPr>
      <w:r w:rsidRPr="00EE0AE9">
        <w:rPr>
          <w:rFonts w:ascii="NewsGotT" w:eastAsia="Calibri" w:hAnsi="NewsGotT" w:cs="TT2BCt00"/>
          <w:b/>
          <w:position w:val="6"/>
          <w:sz w:val="20"/>
          <w:szCs w:val="20"/>
        </w:rPr>
        <w:t>Cláusula 3ª</w:t>
      </w:r>
    </w:p>
    <w:p w14:paraId="7C9E6AFF" w14:textId="77777777" w:rsidR="00C553AE" w:rsidRPr="00EE0AE9" w:rsidRDefault="00C553AE" w:rsidP="00C553AE">
      <w:pPr>
        <w:spacing w:after="60" w:line="276" w:lineRule="auto"/>
        <w:ind w:right="113"/>
        <w:jc w:val="center"/>
        <w:rPr>
          <w:rFonts w:ascii="NewsGotT" w:eastAsia="Calibri" w:hAnsi="NewsGotT" w:cs="TT2BCt00"/>
          <w:b/>
          <w:position w:val="6"/>
          <w:sz w:val="20"/>
          <w:szCs w:val="20"/>
        </w:rPr>
      </w:pPr>
      <w:r w:rsidRPr="00EE0AE9">
        <w:rPr>
          <w:rFonts w:ascii="NewsGotT" w:eastAsia="Calibri" w:hAnsi="NewsGotT" w:cs="TT2BCt00"/>
          <w:b/>
          <w:position w:val="6"/>
          <w:sz w:val="20"/>
          <w:szCs w:val="20"/>
        </w:rPr>
        <w:t xml:space="preserve">Local e condições de entrega dos bens </w:t>
      </w:r>
    </w:p>
    <w:p w14:paraId="647BA3EF" w14:textId="77777777" w:rsidR="00C553AE" w:rsidRPr="00EE0AE9" w:rsidRDefault="00C553AE" w:rsidP="00C553AE">
      <w:pPr>
        <w:spacing w:after="120" w:line="276" w:lineRule="auto"/>
        <w:ind w:right="113"/>
        <w:jc w:val="both"/>
        <w:rPr>
          <w:rFonts w:ascii="NewsGotT" w:eastAsia="Calibri" w:hAnsi="NewsGotT" w:cs="TT2BCt00"/>
          <w:b/>
          <w:position w:val="6"/>
          <w:sz w:val="20"/>
          <w:szCs w:val="20"/>
        </w:rPr>
      </w:pPr>
      <w:r w:rsidRPr="00EE0AE9">
        <w:rPr>
          <w:rFonts w:ascii="NewsGotT" w:eastAsia="Calibri" w:hAnsi="NewsGotT" w:cs="TT2BCt00"/>
          <w:position w:val="6"/>
          <w:sz w:val="20"/>
          <w:szCs w:val="20"/>
        </w:rPr>
        <w:t>1 – Os bens objeto do contrato devem ser entregues nas instalações do ____________, entre as _</w:t>
      </w:r>
      <w:proofErr w:type="gramStart"/>
      <w:r w:rsidRPr="00EE0AE9">
        <w:rPr>
          <w:rFonts w:ascii="NewsGotT" w:eastAsia="Calibri" w:hAnsi="NewsGotT" w:cs="TT2BCt00"/>
          <w:position w:val="6"/>
          <w:sz w:val="20"/>
          <w:szCs w:val="20"/>
        </w:rPr>
        <w:t>_:_</w:t>
      </w:r>
      <w:proofErr w:type="gramEnd"/>
      <w:r w:rsidRPr="00EE0AE9">
        <w:rPr>
          <w:rFonts w:ascii="NewsGotT" w:eastAsia="Calibri" w:hAnsi="NewsGotT" w:cs="TT2BCt00"/>
          <w:position w:val="6"/>
          <w:sz w:val="20"/>
          <w:szCs w:val="20"/>
        </w:rPr>
        <w:t>_h e as __:__h</w:t>
      </w:r>
      <w:r w:rsidRPr="00EE0AE9">
        <w:rPr>
          <w:rFonts w:ascii="NewsGotT" w:eastAsia="Calibri" w:hAnsi="NewsGotT" w:cs="TT2BCt00"/>
          <w:b/>
          <w:color w:val="808080"/>
          <w:position w:val="6"/>
          <w:sz w:val="20"/>
          <w:szCs w:val="20"/>
        </w:rPr>
        <w:t>.  [ajustar, tendo em conta o caso concreto]</w:t>
      </w:r>
    </w:p>
    <w:p w14:paraId="764CE5DB"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2 – Os bens devem ser entregues em perfeitas condições de serem utilizados para os fins a que se destinam e dotados de todo o material de apoio necessário à sua entrada em funcionamento.</w:t>
      </w:r>
    </w:p>
    <w:p w14:paraId="7F1B012F"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 xml:space="preserve">3 – O Segundo Outorgante obriga-se a disponibilizar, simultaneamente com a entrega dos bens, as respetivas fichas técnicas e todos os documentos que sejam necessários para a boa e integral utilização ou funcionamento daqueles, em língua portuguesa, exceto se outra for expressamente aceite pelo Primeiro Outorgante. </w:t>
      </w:r>
    </w:p>
    <w:p w14:paraId="4A096761"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 xml:space="preserve">4 – </w:t>
      </w:r>
      <w:proofErr w:type="gramStart"/>
      <w:r w:rsidRPr="00EE0AE9">
        <w:rPr>
          <w:rFonts w:ascii="NewsGotT" w:eastAsia="Calibri" w:hAnsi="NewsGotT" w:cs="TT2BCt00"/>
          <w:position w:val="6"/>
          <w:sz w:val="20"/>
          <w:szCs w:val="20"/>
        </w:rPr>
        <w:t>Todos os bens</w:t>
      </w:r>
      <w:proofErr w:type="gramEnd"/>
      <w:r w:rsidRPr="00EE0AE9">
        <w:rPr>
          <w:rFonts w:ascii="NewsGotT" w:eastAsia="Calibri" w:hAnsi="NewsGotT" w:cs="TT2BCt00"/>
          <w:position w:val="6"/>
          <w:sz w:val="20"/>
          <w:szCs w:val="20"/>
        </w:rPr>
        <w:t xml:space="preserve"> a fornecer ao abrigo do contrato, bem como as respetivas peças, componentes ou equipamentos devem ser novos.</w:t>
      </w:r>
    </w:p>
    <w:p w14:paraId="65CFBF17"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 xml:space="preserve">5 – O transporte para o local da entrega é da inteira responsabilidade do Segundo Outorgante, ficando este obrigado a recorrer a todos os meios necessários para garantir a segurança e integridade dos bens a transportar, bem como a suportar todos os custos que daí advierem.  </w:t>
      </w:r>
    </w:p>
    <w:p w14:paraId="6DE2C0CD"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r w:rsidRPr="00EE0AE9">
        <w:rPr>
          <w:rFonts w:ascii="NewsGotT" w:eastAsia="Calibri" w:hAnsi="NewsGotT" w:cs="TT2BCt00"/>
          <w:position w:val="6"/>
          <w:sz w:val="20"/>
          <w:szCs w:val="20"/>
        </w:rPr>
        <w:t>6 – É aplicável, com as necessárias adaptações, o disposto na lei que disciplina os aspetos relativos à venda de bens de consumo e das garantias a ela relativas, no que respeita à conformidade dos bens.</w:t>
      </w:r>
    </w:p>
    <w:p w14:paraId="2F0B6472" w14:textId="77777777" w:rsidR="00C553AE" w:rsidRPr="00EE0AE9" w:rsidRDefault="00C553AE" w:rsidP="00C553AE">
      <w:pPr>
        <w:spacing w:after="120" w:line="276" w:lineRule="auto"/>
        <w:ind w:right="113"/>
        <w:jc w:val="both"/>
        <w:rPr>
          <w:rFonts w:ascii="NewsGotT" w:eastAsia="Calibri" w:hAnsi="NewsGotT" w:cs="TT2BCt00"/>
          <w:position w:val="6"/>
          <w:sz w:val="20"/>
          <w:szCs w:val="20"/>
        </w:rPr>
      </w:pPr>
    </w:p>
    <w:p w14:paraId="63193983"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4ª</w:t>
      </w:r>
    </w:p>
    <w:p w14:paraId="59C03719" w14:textId="77777777" w:rsidR="00C553AE" w:rsidRPr="00EE0AE9" w:rsidRDefault="00C553AE" w:rsidP="00C553AE">
      <w:pPr>
        <w:spacing w:after="60" w:line="276" w:lineRule="auto"/>
        <w:ind w:right="113"/>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Obrigações principais do Segundo Outorgante</w:t>
      </w:r>
    </w:p>
    <w:p w14:paraId="3E0E9220"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 xml:space="preserve">1 – Sem prejuízo de outras obrigações previstas na legislação aplicável e de outras especialmente previstas no presente contrato, da respetiva celebração decorrem para o Segundo Outorgante as seguintes obrigações principais: </w:t>
      </w:r>
      <w:r w:rsidRPr="00EE0AE9">
        <w:rPr>
          <w:rFonts w:ascii="NewsGotT" w:eastAsia="Times New Roman" w:hAnsi="NewsGotT" w:cs="TT2BCt00"/>
          <w:b/>
          <w:color w:val="808080"/>
          <w:sz w:val="20"/>
          <w:szCs w:val="20"/>
          <w:lang w:eastAsia="pt-PT"/>
        </w:rPr>
        <w:t>[acrescentar/retirar, tendo em conta o caso em concreto]</w:t>
      </w:r>
    </w:p>
    <w:p w14:paraId="50089982" w14:textId="77777777" w:rsidR="00C553AE" w:rsidRPr="00EE0AE9" w:rsidRDefault="00C553AE" w:rsidP="00C553AE">
      <w:pPr>
        <w:widowControl w:val="0"/>
        <w:numPr>
          <w:ilvl w:val="0"/>
          <w:numId w:val="1"/>
        </w:numPr>
        <w:tabs>
          <w:tab w:val="left" w:pos="567"/>
        </w:tabs>
        <w:autoSpaceDE w:val="0"/>
        <w:autoSpaceDN w:val="0"/>
        <w:adjustRightInd w:val="0"/>
        <w:spacing w:after="120" w:line="276" w:lineRule="auto"/>
        <w:ind w:left="567" w:right="113" w:hanging="283"/>
        <w:jc w:val="both"/>
        <w:rPr>
          <w:rFonts w:ascii="NewsGotT" w:eastAsia="Times New Roman" w:hAnsi="NewsGotT" w:cs="TT2BCt00"/>
          <w:sz w:val="20"/>
          <w:szCs w:val="20"/>
          <w:lang w:eastAsia="pt-PT"/>
        </w:rPr>
      </w:pPr>
      <w:r w:rsidRPr="00EE0AE9">
        <w:rPr>
          <w:rFonts w:ascii="NewsGotT" w:eastAsia="Times New Roman" w:hAnsi="NewsGotT" w:cs="NewsGotT"/>
          <w:sz w:val="20"/>
          <w:szCs w:val="20"/>
          <w:lang w:eastAsia="pt-PT"/>
        </w:rPr>
        <w:t xml:space="preserve">Fornecimento dos bens, </w:t>
      </w:r>
      <w:r w:rsidRPr="00EE0AE9">
        <w:rPr>
          <w:rFonts w:ascii="NewsGotT" w:eastAsia="Times New Roman" w:hAnsi="NewsGotT" w:cs="TT2BCt00"/>
          <w:sz w:val="20"/>
          <w:szCs w:val="20"/>
          <w:lang w:eastAsia="pt-PT"/>
        </w:rPr>
        <w:t>nos termos, condições e características dele constantes, bem como das especificações técnicas descritas no Anexo I que deste faz parte integrante;</w:t>
      </w:r>
    </w:p>
    <w:p w14:paraId="74F5FFCB" w14:textId="77777777" w:rsidR="00C553AE" w:rsidRPr="00EE0AE9" w:rsidRDefault="00C553AE" w:rsidP="00C553AE">
      <w:pPr>
        <w:widowControl w:val="0"/>
        <w:numPr>
          <w:ilvl w:val="0"/>
          <w:numId w:val="1"/>
        </w:numPr>
        <w:tabs>
          <w:tab w:val="left" w:pos="567"/>
        </w:tabs>
        <w:autoSpaceDE w:val="0"/>
        <w:autoSpaceDN w:val="0"/>
        <w:adjustRightInd w:val="0"/>
        <w:spacing w:after="120" w:line="276" w:lineRule="auto"/>
        <w:ind w:left="568" w:right="113" w:hanging="284"/>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 xml:space="preserve">Ter ao seu serviço pessoal de reconhecida idoneidade moral, aptidão física e adequada formação técnica; </w:t>
      </w:r>
    </w:p>
    <w:p w14:paraId="1C62FA58" w14:textId="77777777" w:rsidR="00C553AE" w:rsidRPr="00EE0AE9" w:rsidRDefault="00C553AE" w:rsidP="00C553AE">
      <w:pPr>
        <w:widowControl w:val="0"/>
        <w:numPr>
          <w:ilvl w:val="0"/>
          <w:numId w:val="1"/>
        </w:numPr>
        <w:tabs>
          <w:tab w:val="left" w:pos="567"/>
        </w:tabs>
        <w:autoSpaceDE w:val="0"/>
        <w:autoSpaceDN w:val="0"/>
        <w:adjustRightInd w:val="0"/>
        <w:spacing w:after="120" w:line="276" w:lineRule="auto"/>
        <w:ind w:left="567" w:right="113" w:hanging="28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Comunicar ao Primeiro Outorgante a nomeação do Gestor de Cliente responsável pelo contrato celebrado e quaisquer alterações relativas à sua nomeação;</w:t>
      </w:r>
    </w:p>
    <w:p w14:paraId="1C2AD584" w14:textId="77777777" w:rsidR="00C553AE" w:rsidRPr="00EE0AE9" w:rsidRDefault="00C553AE" w:rsidP="00C553AE">
      <w:pPr>
        <w:widowControl w:val="0"/>
        <w:numPr>
          <w:ilvl w:val="0"/>
          <w:numId w:val="1"/>
        </w:numPr>
        <w:tabs>
          <w:tab w:val="left" w:pos="567"/>
        </w:tabs>
        <w:autoSpaceDE w:val="0"/>
        <w:autoSpaceDN w:val="0"/>
        <w:adjustRightInd w:val="0"/>
        <w:spacing w:after="120" w:line="276" w:lineRule="auto"/>
        <w:ind w:left="567" w:right="113" w:hanging="28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Assegurar que para todas as matérias colocadas pelo Primeiro Outorgante ao respetivo Gestor de Cliente, o tempo de resposta não exceda 10 (dez) dias úteis, nas situações normais e 3 (três) dia úteis nas situações urgentes;</w:t>
      </w:r>
    </w:p>
    <w:p w14:paraId="324DF0BC" w14:textId="77777777" w:rsidR="00C553AE" w:rsidRPr="00EE0AE9" w:rsidRDefault="00C553AE" w:rsidP="00C553AE">
      <w:pPr>
        <w:widowControl w:val="0"/>
        <w:numPr>
          <w:ilvl w:val="0"/>
          <w:numId w:val="1"/>
        </w:numPr>
        <w:tabs>
          <w:tab w:val="left" w:pos="567"/>
        </w:tabs>
        <w:autoSpaceDE w:val="0"/>
        <w:autoSpaceDN w:val="0"/>
        <w:adjustRightInd w:val="0"/>
        <w:spacing w:after="120" w:line="276" w:lineRule="auto"/>
        <w:ind w:left="567" w:right="113" w:hanging="28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Responsabilizar-se pelos danos causados diretamente ao Primeiro Outorgante, ou a terceiros, decorrentes de sua culpa ou dolo na execução do contrato;</w:t>
      </w:r>
    </w:p>
    <w:p w14:paraId="73193695" w14:textId="77777777" w:rsidR="00C553AE" w:rsidRPr="00EE0AE9" w:rsidRDefault="00C553AE" w:rsidP="00C553AE">
      <w:pPr>
        <w:numPr>
          <w:ilvl w:val="0"/>
          <w:numId w:val="1"/>
        </w:numPr>
        <w:tabs>
          <w:tab w:val="left" w:pos="567"/>
        </w:tabs>
        <w:autoSpaceDE w:val="0"/>
        <w:autoSpaceDN w:val="0"/>
        <w:adjustRightInd w:val="0"/>
        <w:spacing w:after="120" w:line="276" w:lineRule="auto"/>
        <w:ind w:left="568" w:right="113" w:hanging="284"/>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Comunicar, antecipadamente, ao Primeiro Outorgante, de forma fundamentada, logo que deles tenha conhecimento, os factos que tornem total ou parcialmente impossível o fornecimento dos bens ou o cumprimento de qualquer outra obrigação, obrigando-se, se tal for aceite e oportuno, a restabelecer a prestação ou reparar o incumprimento em prazo razoável;</w:t>
      </w:r>
    </w:p>
    <w:p w14:paraId="294FED9D" w14:textId="77777777" w:rsidR="00C553AE" w:rsidRPr="00EE0AE9" w:rsidRDefault="00C553AE" w:rsidP="00C553AE">
      <w:pPr>
        <w:numPr>
          <w:ilvl w:val="0"/>
          <w:numId w:val="1"/>
        </w:numPr>
        <w:spacing w:after="120" w:line="276" w:lineRule="auto"/>
        <w:ind w:left="568" w:right="113" w:hanging="284"/>
        <w:jc w:val="both"/>
        <w:rPr>
          <w:rFonts w:ascii="NewsGotT" w:eastAsia="Calibri" w:hAnsi="NewsGotT" w:cs="TT2BCt00"/>
          <w:sz w:val="20"/>
          <w:szCs w:val="20"/>
        </w:rPr>
      </w:pPr>
      <w:r w:rsidRPr="00EE0AE9">
        <w:rPr>
          <w:rFonts w:ascii="NewsGotT" w:eastAsia="Calibri" w:hAnsi="NewsGotT" w:cs="TT2BCt00"/>
          <w:sz w:val="20"/>
          <w:szCs w:val="20"/>
        </w:rPr>
        <w:t>Manter durante a execução do contrato, todas as condições de habilitação e qualificação exigidas no procedimento de aquisição, bem como a situação tributária e perante a segurança social regularizadas;</w:t>
      </w:r>
    </w:p>
    <w:p w14:paraId="7A5B60B2" w14:textId="77777777" w:rsidR="00C553AE" w:rsidRPr="00EE0AE9" w:rsidRDefault="00C553AE" w:rsidP="00C553AE">
      <w:pPr>
        <w:widowControl w:val="0"/>
        <w:numPr>
          <w:ilvl w:val="0"/>
          <w:numId w:val="1"/>
        </w:numPr>
        <w:tabs>
          <w:tab w:val="left" w:pos="567"/>
        </w:tabs>
        <w:autoSpaceDE w:val="0"/>
        <w:autoSpaceDN w:val="0"/>
        <w:adjustRightInd w:val="0"/>
        <w:spacing w:after="120" w:line="276" w:lineRule="auto"/>
        <w:ind w:left="567" w:right="113" w:hanging="28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Comunicar qualquer facto que ocorra durante a execução do contrato e que altere, designadamente, a sua denominação social, os seus representantes legais com relevância para a prestação, a sua situação jurídica ou situação comercial, bem como as alterações aos contratos e moradas indicadas no contrato para a sua gestão.</w:t>
      </w:r>
    </w:p>
    <w:p w14:paraId="1E998381"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2 – O Segundo Outorgante fica ainda obrigado, designadamente, a recorrer a todos os meios humanos, materiais e informáticos que sejam necessários e adequados à execução do contrato, bem como ao estabelecimento do sistema de organização necessário à perfeita e completa execução das prestações contratuais a que está obrigado.</w:t>
      </w:r>
    </w:p>
    <w:p w14:paraId="0256A2A4"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50AA1896"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5ª</w:t>
      </w:r>
    </w:p>
    <w:p w14:paraId="287E1660"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Garantia</w:t>
      </w:r>
    </w:p>
    <w:p w14:paraId="082D303A"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1 </w:t>
      </w:r>
      <w:r w:rsidRPr="00EE0AE9">
        <w:rPr>
          <w:rFonts w:ascii="NewsGotT" w:eastAsia="Calibri" w:hAnsi="NewsGotT" w:cs="TT2BCt00"/>
          <w:sz w:val="20"/>
          <w:szCs w:val="20"/>
        </w:rPr>
        <w:t>–</w:t>
      </w:r>
      <w:r w:rsidRPr="00EE0AE9">
        <w:rPr>
          <w:rFonts w:ascii="NewsGotT" w:eastAsia="Calibri" w:hAnsi="NewsGotT" w:cs="Times New Roman"/>
          <w:sz w:val="20"/>
          <w:szCs w:val="20"/>
        </w:rPr>
        <w:t xml:space="preserve"> Nos termos da presente cláusula e da lei que disciplina os aspetos relativos à venda de bens de consumo e das garantias a ela relativas, o Segundo Outorgante garante os bens objeto do contrato, pelo prazo mínimo de 3 (três) anos a contar da data da assinatura da declaração de aceitação referida no n.º 6 da Cláusula 8.ª, contra quaisquer defeitos ou discrepâncias com as exigências legais e com  características, especificações e requisitos técnicos definidos no Anexo I ao presente contrato, que se revelem a partir da respetiva aceitação dos bens.</w:t>
      </w:r>
    </w:p>
    <w:p w14:paraId="489FE242"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2 </w:t>
      </w:r>
      <w:r w:rsidRPr="00EE0AE9">
        <w:rPr>
          <w:rFonts w:ascii="NewsGotT" w:eastAsia="Calibri" w:hAnsi="NewsGotT" w:cs="TT2BCt00"/>
          <w:sz w:val="20"/>
          <w:szCs w:val="20"/>
        </w:rPr>
        <w:t>–</w:t>
      </w:r>
      <w:r w:rsidRPr="00EE0AE9">
        <w:rPr>
          <w:rFonts w:ascii="NewsGotT" w:eastAsia="Calibri" w:hAnsi="NewsGotT" w:cs="Times New Roman"/>
          <w:sz w:val="20"/>
          <w:szCs w:val="20"/>
        </w:rPr>
        <w:t xml:space="preserve"> A garantia prevista no número anterior abrange:</w:t>
      </w:r>
    </w:p>
    <w:p w14:paraId="38B7D8DE"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a) O fornecimento, a montagem ou a integração de quaisquer peças ou componentes em falta;</w:t>
      </w:r>
    </w:p>
    <w:p w14:paraId="00077CCB"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b) A desmontagem de peças, componentes ou bens defeituosos ou discrepantes;</w:t>
      </w:r>
    </w:p>
    <w:p w14:paraId="3A4B1771"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c) A reparação ou a substituição das peças, componentes ou bens defeituosos ou discrepantes;</w:t>
      </w:r>
    </w:p>
    <w:p w14:paraId="6DCF1D85"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d) O fornecimento, a montagem ou instalação das peças, componentes ou bens reparados ou substituídos;</w:t>
      </w:r>
    </w:p>
    <w:p w14:paraId="3DAC6C21"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e) O transporte do bem ou das peças ou componentes defeituosos ou discrepantes para o local da sua reparação ou substituição e a devolução daqueles bens ou a entrega das peças ou componentes em falta, reparados ou substituídos;</w:t>
      </w:r>
    </w:p>
    <w:p w14:paraId="1ABD0EB9"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f) A deslocação ao local da instalação ou de entrega;</w:t>
      </w:r>
    </w:p>
    <w:p w14:paraId="61EA95CA" w14:textId="77777777" w:rsidR="00C553AE" w:rsidRPr="00EE0AE9" w:rsidRDefault="00C553AE" w:rsidP="00C553AE">
      <w:pPr>
        <w:spacing w:after="120" w:line="276" w:lineRule="auto"/>
        <w:ind w:left="284" w:right="113"/>
        <w:jc w:val="both"/>
        <w:rPr>
          <w:rFonts w:ascii="NewsGotT" w:eastAsia="Calibri" w:hAnsi="NewsGotT" w:cs="Times New Roman"/>
          <w:sz w:val="20"/>
          <w:szCs w:val="20"/>
        </w:rPr>
      </w:pPr>
      <w:r w:rsidRPr="00EE0AE9">
        <w:rPr>
          <w:rFonts w:ascii="NewsGotT" w:eastAsia="Calibri" w:hAnsi="NewsGotT" w:cs="Times New Roman"/>
          <w:sz w:val="20"/>
          <w:szCs w:val="20"/>
        </w:rPr>
        <w:t>g) A mão-de-obra.</w:t>
      </w:r>
    </w:p>
    <w:p w14:paraId="7F814444"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3 </w:t>
      </w:r>
      <w:r w:rsidRPr="00EE0AE9">
        <w:rPr>
          <w:rFonts w:ascii="NewsGotT" w:eastAsia="Calibri" w:hAnsi="NewsGotT" w:cs="TT2BCt00"/>
          <w:sz w:val="20"/>
          <w:szCs w:val="20"/>
        </w:rPr>
        <w:t>–</w:t>
      </w:r>
      <w:r w:rsidRPr="00EE0AE9">
        <w:rPr>
          <w:rFonts w:ascii="NewsGotT" w:eastAsia="Calibri" w:hAnsi="NewsGotT" w:cs="Times New Roman"/>
          <w:sz w:val="20"/>
          <w:szCs w:val="20"/>
        </w:rPr>
        <w:t xml:space="preserve"> A reparação ou substituição previstas na presente cláusula devem ser realizadas dentro de um prazo razoável fixado pelo Primeiro Outorgante e sem grave inconveniente para este último, tendo em conta a natureza do bem e o fim a que o mesmo se destina. </w:t>
      </w:r>
    </w:p>
    <w:p w14:paraId="1D24D566"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291B64BA"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6ª</w:t>
      </w:r>
    </w:p>
    <w:p w14:paraId="1AF3EFAA"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Continuidade de fabrico</w:t>
      </w:r>
    </w:p>
    <w:p w14:paraId="1B3E1A29"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Salvo quando outra coisa resultar da natureza dos bens a fornecer, o Segundo Outorgante deve assegurar a continuidade do fabrico e do fornecimento de todas as peças, componentes e equipamentos que integrem os bens objeto do contrato, no mínimo, pelo prazo estimado da respetiva vida útil.</w:t>
      </w:r>
    </w:p>
    <w:p w14:paraId="387E62B9"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639E2627"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7ª</w:t>
      </w:r>
    </w:p>
    <w:p w14:paraId="452A82EE"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Encargos com direitos de propriedade intelectual ou industrial</w:t>
      </w:r>
    </w:p>
    <w:p w14:paraId="0AEDB95C"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TT2BCt00"/>
          <w:sz w:val="20"/>
          <w:szCs w:val="20"/>
        </w:rPr>
      </w:pPr>
      <w:r w:rsidRPr="00EE0AE9">
        <w:rPr>
          <w:rFonts w:ascii="NewsGotT" w:eastAsia="Calibri" w:hAnsi="NewsGotT" w:cs="TT2BCt00"/>
          <w:sz w:val="20"/>
          <w:szCs w:val="20"/>
        </w:rPr>
        <w:t>São da responsabilidade do Segundo Outorgante quaisquer encargos decorrentes da utilização, no âmbito do contrato celebrado, de direitos de propriedade intelectual ou industrial.</w:t>
      </w:r>
    </w:p>
    <w:p w14:paraId="5CECAA2E"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TT2BCt00"/>
          <w:sz w:val="20"/>
          <w:szCs w:val="20"/>
        </w:rPr>
      </w:pPr>
    </w:p>
    <w:p w14:paraId="7E49838B"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8ª</w:t>
      </w:r>
    </w:p>
    <w:p w14:paraId="65486DB8" w14:textId="77777777" w:rsidR="00C553AE" w:rsidRPr="00EE0AE9" w:rsidRDefault="00C553AE" w:rsidP="00C553AE">
      <w:pPr>
        <w:autoSpaceDE w:val="0"/>
        <w:autoSpaceDN w:val="0"/>
        <w:adjustRightInd w:val="0"/>
        <w:spacing w:after="60" w:line="276" w:lineRule="auto"/>
        <w:ind w:right="113"/>
        <w:jc w:val="center"/>
        <w:rPr>
          <w:rFonts w:ascii="NewsGotT" w:eastAsia="Times New Roman" w:hAnsi="NewsGotT" w:cs="TT2BCt00"/>
          <w:b/>
          <w:sz w:val="20"/>
          <w:szCs w:val="20"/>
          <w:lang w:eastAsia="pt-PT"/>
        </w:rPr>
      </w:pPr>
      <w:r w:rsidRPr="00EE0AE9">
        <w:rPr>
          <w:rFonts w:ascii="NewsGotT" w:eastAsia="Times New Roman" w:hAnsi="NewsGotT" w:cs="TT2BCt00"/>
          <w:b/>
          <w:sz w:val="20"/>
          <w:szCs w:val="20"/>
          <w:lang w:eastAsia="pt-PT"/>
        </w:rPr>
        <w:t>Verificação e aceitação do objeto do contrato</w:t>
      </w:r>
    </w:p>
    <w:p w14:paraId="26A6205C"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1 – Sem prejuízo de outras diligências especialmente previstas no Anexo I, uma vez entregues os bens objeto do contrato, o Primeiro Outorgante, por si ou através de terceiro por ele designado, procede no prazo de 20 dias à análise quantitativa e qualitativa dos bens entregues, com vista a verificar, respetivamente, se os mesmos reúnem as características e requisitos técnicos e operacionais definidos no Anexo I do presente contrato, bem como outros requisitos exigidos por lei.</w:t>
      </w:r>
    </w:p>
    <w:p w14:paraId="4E342E35"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2 – Na análise a que se refere o número anterior, o Segundo Outorgante deve prestar ao Primeiro Outorgante toda a cooperação e esclarecimentos necessários.</w:t>
      </w:r>
    </w:p>
    <w:p w14:paraId="42DD775A"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3 – No caso da análise a que se refere o n.º 1 não comprovar a total conformidade dos bens entregues com as exigências legais, ou no caso de existirem discrepâncias com os termos e condições definidos no presente contrato, o Primeiro Outorgante informará, por escrito, o Segundo Outorgante.</w:t>
      </w:r>
    </w:p>
    <w:p w14:paraId="45389834"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 xml:space="preserve">4 – No caso previsto no número anterior, o Segundo Outorgante deve proceder, à sua custa, no prazo razoável que for determinado pelo Primeiro Outorgante, aos ajustamentos e/ou complementos necessários para garantir a conformidade dos bens e o integral cumprimento das exigências legais e das características, especificações e requisitos técnicos exigidos. </w:t>
      </w:r>
    </w:p>
    <w:p w14:paraId="2733DAEF"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5 – Após a realização dos ajustamentos e/ou complementos necessários pelo Segundo Outorgante, no prazo respetivo, o Primeiro Outorgante procede a nova análise, nos termos do n.º 1.</w:t>
      </w:r>
    </w:p>
    <w:p w14:paraId="0B62C6B6"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 xml:space="preserve">6 – Caso a análise a que se refere o n.º 1 comprove a total conformidade dos bens entregues com as exigências legais, e neles não sejam detetadas quaisquer discrepâncias com os termos e condições definidos no presente contrato, será emitida no prazo máximo de 10 dias, a contar do termo dessa análise, uma </w:t>
      </w:r>
      <w:r w:rsidRPr="00EE0AE9">
        <w:rPr>
          <w:rFonts w:ascii="NewsGotT" w:eastAsia="Times New Roman" w:hAnsi="NewsGotT" w:cs="TT2BCt00"/>
          <w:b/>
          <w:sz w:val="20"/>
          <w:szCs w:val="20"/>
          <w:lang w:eastAsia="pt-PT"/>
        </w:rPr>
        <w:t>Declaração de Aceitação,</w:t>
      </w:r>
      <w:r w:rsidRPr="00EE0AE9">
        <w:rPr>
          <w:rFonts w:ascii="NewsGotT" w:eastAsia="Times New Roman" w:hAnsi="NewsGotT" w:cs="TT2BCt00"/>
          <w:sz w:val="20"/>
          <w:szCs w:val="20"/>
          <w:lang w:eastAsia="pt-PT"/>
        </w:rPr>
        <w:t xml:space="preserve"> pelo Primeiro Outorgante.</w:t>
      </w:r>
    </w:p>
    <w:p w14:paraId="676DFD52"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7 -- Com a assinatura da declaração a que se refere o número anterior, ocorre a transferência da posse e da propriedade dos bens objeto do contrato para o Primeiro Outorgante bem como do risco de deterioração ou perecimento dos mesmos, sem prejuízo das obrigações de garantia que impendem sobre o Segundo Outorgante.</w:t>
      </w:r>
    </w:p>
    <w:p w14:paraId="019C1E64"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8 – A emissão da declaração a que se refere o n.º 6 não implica a aceitação de eventuais defeitos ou de discrepâncias dos bens entregues com exigências legais ou com as características, especificações e requisitos técnicos previstos no presente contrato, que não eram visíveis nem foram detetados durante o período de verificação, mas que se confirma serem anomalias resultantes, nomeadamente, do processo de fabrico, transporte e/ou instalação.</w:t>
      </w:r>
    </w:p>
    <w:p w14:paraId="5D468F82"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76FC5C5F"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9ª</w:t>
      </w:r>
    </w:p>
    <w:p w14:paraId="4A708E44"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Times New Roman" w:hAnsi="NewsGotT" w:cs="TT2BDt00"/>
          <w:b/>
          <w:sz w:val="20"/>
          <w:szCs w:val="20"/>
          <w:lang w:eastAsia="pt-PT"/>
        </w:rPr>
      </w:pPr>
      <w:r w:rsidRPr="00EE0AE9">
        <w:rPr>
          <w:rFonts w:ascii="NewsGotT" w:eastAsia="Times New Roman" w:hAnsi="NewsGotT" w:cs="TT2BDt00"/>
          <w:b/>
          <w:sz w:val="20"/>
          <w:szCs w:val="20"/>
          <w:lang w:eastAsia="pt-PT"/>
        </w:rPr>
        <w:t>Objeto e prazo do dever de sigilo</w:t>
      </w:r>
    </w:p>
    <w:p w14:paraId="5B0E93F4"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1 – O Segundo Outorgante deve guardar sigilo e garantir a confidencialidade, não divulgando as condições estabelecidas no presente contrato ou informações e documentação técnica e não técnica, comercial ou outra, relativa ao Primeiro Outorgante, que no âmbito da formação e da execução do contrato, possa ter conhecimento, incluindo os seus agentes, funcionários, colaboradores ou terceiros neles envolvidos, salvo com o consentimento expresso do Primeiro Outorgante.</w:t>
      </w:r>
    </w:p>
    <w:p w14:paraId="594EDBE5"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2 – A informação e a documentação cobertas pelo dever de sigilo não podem ser transmitidas a terceiros, nem objeto de qualquer uso ou modo de aproveitamento que não o destino direta e exclusivamente à execução do contrato.</w:t>
      </w:r>
    </w:p>
    <w:p w14:paraId="4156BB61"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3 – Exclui-se do dever de sigilo previsto, a informação e a documentação que fossem comprovadamente do domínio público à data da respetiva obtenção pelo Segundo Outorgante ou que este seja legalmente obrigado a revelar, por força da lei, de processo judicial ou a pedido de autoridades reguladoras ou outras entidades administrativas competentes.</w:t>
      </w:r>
    </w:p>
    <w:p w14:paraId="375F5440" w14:textId="77777777" w:rsidR="00C553AE" w:rsidRPr="00EE0AE9" w:rsidRDefault="00C553AE" w:rsidP="00C553AE">
      <w:pPr>
        <w:spacing w:after="120" w:line="276" w:lineRule="auto"/>
        <w:ind w:right="113"/>
        <w:jc w:val="both"/>
        <w:rPr>
          <w:rFonts w:ascii="NewsGotT" w:eastAsia="Times New Roman" w:hAnsi="NewsGotT" w:cs="TT2BCt00"/>
          <w:position w:val="6"/>
          <w:sz w:val="20"/>
          <w:szCs w:val="20"/>
        </w:rPr>
      </w:pPr>
      <w:r w:rsidRPr="00EE0AE9">
        <w:rPr>
          <w:rFonts w:ascii="NewsGotT" w:eastAsia="Times New Roman" w:hAnsi="NewsGotT" w:cs="TT2BCt00"/>
          <w:position w:val="6"/>
          <w:sz w:val="20"/>
          <w:szCs w:val="20"/>
        </w:rPr>
        <w:t>4 – O dever de sigilo mantém-se em vigor indefinidamente, até autorização expressa em contrário pelo Primeiro Outorgante, a contar do cumprimento ou cessação, por qualquer causa, do contrato, sem prejuízo da sujeição subsequente a quaisquer deveres legais relativos, designadamente, à proteção de segredos comerciais ou da credibilidade, do prestígio ou da confiança devidos às pessoas coletivas.</w:t>
      </w:r>
    </w:p>
    <w:p w14:paraId="5F2FF72F" w14:textId="77777777" w:rsidR="00C553AE" w:rsidRPr="00EE0AE9" w:rsidRDefault="00C553AE" w:rsidP="00C553AE">
      <w:pPr>
        <w:spacing w:after="120" w:line="276" w:lineRule="auto"/>
        <w:ind w:right="113"/>
        <w:jc w:val="both"/>
        <w:rPr>
          <w:rFonts w:ascii="NewsGotT" w:eastAsia="Times New Roman" w:hAnsi="NewsGotT" w:cs="TT2BCt00"/>
          <w:position w:val="6"/>
          <w:sz w:val="20"/>
          <w:szCs w:val="20"/>
        </w:rPr>
      </w:pPr>
    </w:p>
    <w:p w14:paraId="4E2AC168" w14:textId="77777777" w:rsidR="00C553AE" w:rsidRPr="00EE0AE9" w:rsidRDefault="00C553AE" w:rsidP="00C553AE">
      <w:pPr>
        <w:spacing w:after="60" w:line="276" w:lineRule="auto"/>
        <w:ind w:right="74"/>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Cláusula 10ª</w:t>
      </w:r>
    </w:p>
    <w:p w14:paraId="594A8BDF" w14:textId="77777777" w:rsidR="00C553AE" w:rsidRPr="00EE0AE9" w:rsidRDefault="00C553AE" w:rsidP="00C553AE">
      <w:pPr>
        <w:spacing w:after="60" w:line="276" w:lineRule="auto"/>
        <w:ind w:right="74"/>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Regulamento de Proteção de Dados</w:t>
      </w:r>
    </w:p>
    <w:p w14:paraId="1BE4C2BB"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1 – O Segundo Outorgante obriga-se a cumprir o disposto em todas as disposições legais aplicáveis em matéria de tratamento de dados pessoais, no sentido conferido pelo Regulamento (EU) 2016/679 do Parlamento Europeu e do Conselho, de 27 de abril de 2016, relativo à proteção das pessoas singulares no que diz respeito ao tratamento de dados pessoais e à livre circulação desses dados (“Regulamento Geral sobre a Proteção de Dados”) e demais legislação comunitária e nacional aplicável, em relação a todos os dados pessoais a que aceda no âmbito dos serviços a prestar ao abrigo do contrato a celebrar.</w:t>
      </w:r>
    </w:p>
    <w:p w14:paraId="320F35CF"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2 – O Segundo Outorgante compromete-se, designadamente, a não copiar, reproduzir, adaptar, modificar, alterar, apagar, destruir, difundir, transmitir, divulgar ou, por qualquer outra pessoa, colocar à disposição de terceiros os dados pessoais a que tiver acesso ou lhe forem transmitidos pelo Primeiro Outorgante ao abrigo do contrato a celebrar, sem que para tal tenha sido expressamente instruído, por escrito, pelo Primeiro Outorgante ou pelos titulares dos dados no exercício dos seus respetivos direitos.</w:t>
      </w:r>
    </w:p>
    <w:p w14:paraId="0C9010AE"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3 - O Segundo Outorgante obriga-se a pôr em prática as medidas técnicas e de organização necessárias à proteção dos dados pessoais tratados por conta do Primeiro Outorgante contra a respetiva destruição, acidental ou ilícita, a perda acidental, a alteração, a difusão ou o acesso não autorizado, bem como contra qualquer outra forma de tratamento ilícito dos mesmos dados pessoais.</w:t>
      </w:r>
    </w:p>
    <w:p w14:paraId="0DDCABD2"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4 – As medidas a que se refere o número anterior devem garantir um nível de segurança adequado em relação aos riscos que o tratamento de dados apresenta, à natureza dos dados a proteger e aos riscos, de probabilidade e gravidade variável para os direitos e liberdades das pessoas singulares.</w:t>
      </w:r>
    </w:p>
    <w:p w14:paraId="65B84B23"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5 – O Segundo Outorgante compromete-se a que o acesso aos dados pessoais tratados ao abrigo do contrato a celebrar será estritamente limitado ao pessoal que necessitar de ter acesso aos mesmos para efeitos de cumprimento das obrigações assumidas pelo Segundo Outorgante.</w:t>
      </w:r>
    </w:p>
    <w:p w14:paraId="6A27723A"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6 – O Segundo Outorgante obriga-se a comunicar ao Primeiro Outorgante qualquer situação que possa afetar o tratamento dos dados pessoais ou de algum modo dar origem ao incumprimento das disposições legais em matéria de proteção de dados, devendo ainda tomar todas as medidas necessárias e ao seu alcance para a fazer cessar de imediato.</w:t>
      </w:r>
    </w:p>
    <w:p w14:paraId="06560639"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r w:rsidRPr="00EE0AE9">
        <w:rPr>
          <w:rFonts w:ascii="NewsGotT" w:eastAsia="Times New Roman" w:hAnsi="NewsGotT" w:cs="NewsGotT"/>
          <w:sz w:val="20"/>
          <w:szCs w:val="20"/>
          <w:lang w:eastAsia="pt-PT"/>
        </w:rPr>
        <w:t>7 – O Segundo Outorgante será responsável por qualquer prejuízo em que o Primeiro Outorgante vier a incorrer em consequência do tratamento, por si ou pelo seu pessoal, de dados pessoais ou em violação das normas legais aplicáveis, quando tal violação seja imputável ao Segundo Outorgante e solidária com o pessoal no âmbito do serviço prestado, quando a violação seja imputável à atuação destes últimos.</w:t>
      </w:r>
    </w:p>
    <w:p w14:paraId="2D396272" w14:textId="77777777" w:rsidR="00C553AE" w:rsidRPr="00EE0AE9" w:rsidRDefault="00C553AE" w:rsidP="00C553AE">
      <w:pPr>
        <w:spacing w:after="120" w:line="276" w:lineRule="auto"/>
        <w:ind w:right="74"/>
        <w:jc w:val="both"/>
        <w:rPr>
          <w:rFonts w:ascii="NewsGotT" w:eastAsia="Times New Roman" w:hAnsi="NewsGotT" w:cs="NewsGotT"/>
          <w:sz w:val="20"/>
          <w:szCs w:val="20"/>
          <w:lang w:eastAsia="pt-PT"/>
        </w:rPr>
      </w:pPr>
    </w:p>
    <w:p w14:paraId="0D826990"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11ª</w:t>
      </w:r>
    </w:p>
    <w:p w14:paraId="5F186AFD" w14:textId="77777777" w:rsidR="00C553AE" w:rsidRPr="00EE0AE9" w:rsidRDefault="00C553AE" w:rsidP="00C553AE">
      <w:pPr>
        <w:spacing w:after="60" w:line="276" w:lineRule="auto"/>
        <w:ind w:right="113"/>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 xml:space="preserve">Preço contratual e condições de pagamento </w:t>
      </w:r>
      <w:r w:rsidRPr="00EE0AE9">
        <w:rPr>
          <w:rFonts w:ascii="NewsGotT" w:eastAsia="Times New Roman" w:hAnsi="NewsGotT" w:cs="NewsGotT"/>
          <w:b/>
          <w:color w:val="808080"/>
          <w:sz w:val="20"/>
          <w:szCs w:val="20"/>
          <w:lang w:eastAsia="pt-PT"/>
        </w:rPr>
        <w:t>[adequar, em função do caso concreto]</w:t>
      </w:r>
    </w:p>
    <w:p w14:paraId="46CD5629"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1 – Pela prestação objeto do contrato, bem como pelo cumprimento das demais obrigações constantes no presente contrato, o Primeiro Outorgante deve pagar ao Segundo Outorgante o preço contratualmente fixado, nos termos da presente cláusula.</w:t>
      </w:r>
    </w:p>
    <w:p w14:paraId="4E6F2C19"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NewsGotT"/>
          <w:color w:val="000000"/>
          <w:sz w:val="20"/>
          <w:szCs w:val="20"/>
          <w:lang w:eastAsia="pt-PT"/>
        </w:rPr>
      </w:pPr>
      <w:r w:rsidRPr="00EE0AE9">
        <w:rPr>
          <w:rFonts w:ascii="NewsGotT" w:eastAsia="Times New Roman" w:hAnsi="NewsGotT" w:cs="NewsGotT"/>
          <w:color w:val="000000"/>
          <w:sz w:val="20"/>
          <w:szCs w:val="20"/>
          <w:lang w:eastAsia="pt-PT"/>
        </w:rPr>
        <w:t>2 – O encargo total com a celebração do presente contrato é de ______</w:t>
      </w:r>
      <w:r w:rsidRPr="00EE0AE9">
        <w:rPr>
          <w:rFonts w:ascii="Times New Roman" w:eastAsia="Times New Roman" w:hAnsi="Times New Roman" w:cs="Times New Roman"/>
          <w:color w:val="000000"/>
          <w:sz w:val="20"/>
          <w:szCs w:val="20"/>
          <w:lang w:eastAsia="pt-PT"/>
        </w:rPr>
        <w:t>€</w:t>
      </w:r>
      <w:r w:rsidRPr="00EE0AE9">
        <w:rPr>
          <w:rFonts w:ascii="NewsGotT" w:eastAsia="Times New Roman" w:hAnsi="NewsGotT" w:cs="NewsGotT"/>
          <w:color w:val="000000"/>
          <w:sz w:val="20"/>
          <w:szCs w:val="20"/>
          <w:lang w:eastAsia="pt-PT"/>
        </w:rPr>
        <w:t xml:space="preserve"> </w:t>
      </w:r>
      <w:r w:rsidRPr="00EE0AE9">
        <w:rPr>
          <w:rFonts w:ascii="NewsGotT" w:eastAsia="Times New Roman" w:hAnsi="NewsGotT" w:cs="NewsGotT"/>
          <w:b/>
          <w:color w:val="000000"/>
          <w:sz w:val="20"/>
          <w:szCs w:val="20"/>
          <w:lang w:eastAsia="pt-PT"/>
        </w:rPr>
        <w:t>(</w:t>
      </w:r>
      <w:r w:rsidRPr="00EE0AE9">
        <w:rPr>
          <w:rFonts w:ascii="NewsGotT" w:eastAsia="Times New Roman" w:hAnsi="NewsGotT" w:cs="NewsGotT"/>
          <w:b/>
          <w:color w:val="808080"/>
          <w:sz w:val="20"/>
          <w:szCs w:val="20"/>
          <w:lang w:eastAsia="pt-PT"/>
        </w:rPr>
        <w:t>por extenso</w:t>
      </w:r>
      <w:r w:rsidRPr="00EE0AE9">
        <w:rPr>
          <w:rFonts w:ascii="NewsGotT" w:eastAsia="Times New Roman" w:hAnsi="NewsGotT" w:cs="NewsGotT"/>
          <w:b/>
          <w:color w:val="000000"/>
          <w:sz w:val="20"/>
          <w:szCs w:val="20"/>
          <w:lang w:eastAsia="pt-PT"/>
        </w:rPr>
        <w:t>)</w:t>
      </w:r>
      <w:r w:rsidRPr="00EE0AE9">
        <w:rPr>
          <w:rFonts w:ascii="NewsGotT" w:eastAsia="Times New Roman" w:hAnsi="NewsGotT" w:cs="NewsGotT"/>
          <w:color w:val="000000"/>
          <w:sz w:val="20"/>
          <w:szCs w:val="20"/>
          <w:lang w:eastAsia="pt-PT"/>
        </w:rPr>
        <w:t>, dos quais _______</w:t>
      </w:r>
      <w:r w:rsidRPr="00EE0AE9">
        <w:rPr>
          <w:rFonts w:ascii="Times New Roman" w:eastAsia="Times New Roman" w:hAnsi="Times New Roman" w:cs="Times New Roman"/>
          <w:color w:val="000000"/>
          <w:sz w:val="20"/>
          <w:szCs w:val="20"/>
          <w:lang w:eastAsia="pt-PT"/>
        </w:rPr>
        <w:t>€</w:t>
      </w:r>
      <w:r w:rsidRPr="00EE0AE9">
        <w:rPr>
          <w:rFonts w:ascii="NewsGotT" w:eastAsia="Times New Roman" w:hAnsi="NewsGotT" w:cs="NewsGotT"/>
          <w:color w:val="000000"/>
          <w:sz w:val="20"/>
          <w:szCs w:val="20"/>
          <w:lang w:eastAsia="pt-PT"/>
        </w:rPr>
        <w:t xml:space="preserve"> </w:t>
      </w:r>
      <w:r w:rsidRPr="00EE0AE9">
        <w:rPr>
          <w:rFonts w:ascii="NewsGotT" w:eastAsia="Times New Roman" w:hAnsi="NewsGotT" w:cs="NewsGotT"/>
          <w:b/>
          <w:color w:val="000000"/>
          <w:sz w:val="20"/>
          <w:szCs w:val="20"/>
          <w:lang w:eastAsia="pt-PT"/>
        </w:rPr>
        <w:t>(</w:t>
      </w:r>
      <w:r w:rsidRPr="00EE0AE9">
        <w:rPr>
          <w:rFonts w:ascii="NewsGotT" w:eastAsia="Times New Roman" w:hAnsi="NewsGotT" w:cs="NewsGotT"/>
          <w:b/>
          <w:color w:val="808080"/>
          <w:sz w:val="20"/>
          <w:szCs w:val="20"/>
          <w:lang w:eastAsia="pt-PT"/>
        </w:rPr>
        <w:t>por extenso</w:t>
      </w:r>
      <w:r w:rsidRPr="00EE0AE9">
        <w:rPr>
          <w:rFonts w:ascii="NewsGotT" w:eastAsia="Times New Roman" w:hAnsi="NewsGotT" w:cs="NewsGotT"/>
          <w:b/>
          <w:color w:val="000000"/>
          <w:sz w:val="20"/>
          <w:szCs w:val="20"/>
          <w:lang w:eastAsia="pt-PT"/>
        </w:rPr>
        <w:t>)</w:t>
      </w:r>
      <w:r w:rsidRPr="00EE0AE9">
        <w:rPr>
          <w:rFonts w:ascii="NewsGotT" w:eastAsia="Times New Roman" w:hAnsi="NewsGotT" w:cs="NewsGotT"/>
          <w:color w:val="000000"/>
          <w:sz w:val="20"/>
          <w:szCs w:val="20"/>
          <w:lang w:eastAsia="pt-PT"/>
        </w:rPr>
        <w:t xml:space="preserve"> dizem respeito ao valor dos bens a fornecer e _______</w:t>
      </w:r>
      <w:r w:rsidRPr="00EE0AE9">
        <w:rPr>
          <w:rFonts w:ascii="Times New Roman" w:eastAsia="Times New Roman" w:hAnsi="Times New Roman" w:cs="Times New Roman"/>
          <w:color w:val="000000"/>
          <w:sz w:val="20"/>
          <w:szCs w:val="20"/>
          <w:lang w:eastAsia="pt-PT"/>
        </w:rPr>
        <w:t>€</w:t>
      </w:r>
      <w:r w:rsidRPr="00EE0AE9">
        <w:rPr>
          <w:rFonts w:ascii="NewsGotT" w:eastAsia="Times New Roman" w:hAnsi="NewsGotT" w:cs="NewsGotT"/>
          <w:color w:val="000000"/>
          <w:sz w:val="20"/>
          <w:szCs w:val="20"/>
          <w:lang w:eastAsia="pt-PT"/>
        </w:rPr>
        <w:t xml:space="preserve"> </w:t>
      </w:r>
      <w:r w:rsidRPr="00EE0AE9">
        <w:rPr>
          <w:rFonts w:ascii="NewsGotT" w:eastAsia="Times New Roman" w:hAnsi="NewsGotT" w:cs="NewsGotT"/>
          <w:b/>
          <w:color w:val="000000"/>
          <w:sz w:val="20"/>
          <w:szCs w:val="20"/>
          <w:lang w:eastAsia="pt-PT"/>
        </w:rPr>
        <w:t>(</w:t>
      </w:r>
      <w:r w:rsidRPr="00EE0AE9">
        <w:rPr>
          <w:rFonts w:ascii="NewsGotT" w:eastAsia="Times New Roman" w:hAnsi="NewsGotT" w:cs="NewsGotT"/>
          <w:b/>
          <w:color w:val="808080"/>
          <w:sz w:val="20"/>
          <w:szCs w:val="20"/>
          <w:lang w:eastAsia="pt-PT"/>
        </w:rPr>
        <w:t>por extenso</w:t>
      </w:r>
      <w:r w:rsidRPr="00EE0AE9">
        <w:rPr>
          <w:rFonts w:ascii="NewsGotT" w:eastAsia="Times New Roman" w:hAnsi="NewsGotT" w:cs="NewsGotT"/>
          <w:b/>
          <w:color w:val="000000"/>
          <w:sz w:val="20"/>
          <w:szCs w:val="20"/>
          <w:lang w:eastAsia="pt-PT"/>
        </w:rPr>
        <w:t>)</w:t>
      </w:r>
      <w:r w:rsidRPr="00EE0AE9">
        <w:rPr>
          <w:rFonts w:ascii="NewsGotT" w:eastAsia="Times New Roman" w:hAnsi="NewsGotT" w:cs="NewsGotT"/>
          <w:color w:val="000000"/>
          <w:sz w:val="20"/>
          <w:szCs w:val="20"/>
          <w:lang w:eastAsia="pt-PT"/>
        </w:rPr>
        <w:t xml:space="preserve"> ao Imposto sobre o Valor Acrescentado à taxa de __%.</w:t>
      </w:r>
    </w:p>
    <w:p w14:paraId="19FBA6AF"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NewsGotT"/>
          <w:sz w:val="20"/>
          <w:szCs w:val="20"/>
        </w:rPr>
      </w:pPr>
      <w:r w:rsidRPr="00EE0AE9">
        <w:rPr>
          <w:rFonts w:ascii="NewsGotT" w:eastAsia="Calibri" w:hAnsi="NewsGotT" w:cs="Times New Roman"/>
          <w:sz w:val="20"/>
          <w:szCs w:val="20"/>
        </w:rPr>
        <w:t>3 – O preço referido no número anterior inclui todos os custos, encargos e despesas cuja responsabilidade não esteja expressamente atribuída ao Primeiro Outorgante, designadamente, com alojamento, alimentação e deslocação de meios humanos, despesas de aquisição, transporte, armazenamento e manutenção de meios materiais, bem como quaisquer encargos decorrentes da utilização de marcas registadas, patentes ou licenças.</w:t>
      </w:r>
    </w:p>
    <w:p w14:paraId="663634C1"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4 – A quantia devida pelo Primeiro Outorgante deve ser paga no prazo de 30 (trinta) dias após a receção da respetiva fatura, que só pode ser emitida após o vencimento da obrigação respetiva e desde que cumpridas as formalidades legais exigida.</w:t>
      </w:r>
    </w:p>
    <w:p w14:paraId="4892BE42"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 xml:space="preserve">5 – Para os efeitos do número anterior, a obrigação considera-se vencida </w:t>
      </w:r>
      <w:r w:rsidRPr="00EE0AE9">
        <w:rPr>
          <w:rFonts w:ascii="NewsGotT" w:eastAsia="Calibri" w:hAnsi="NewsGotT" w:cs="NewsGotT"/>
          <w:sz w:val="20"/>
          <w:szCs w:val="20"/>
          <w:highlight w:val="lightGray"/>
        </w:rPr>
        <w:t>com a emissão da Declaração de Aceitação, referida no n.º 6 da Cláusula 8.ª do presente contrato, pelo Primeiro Outorgante</w:t>
      </w:r>
      <w:r w:rsidRPr="00EE0AE9">
        <w:rPr>
          <w:rFonts w:ascii="NewsGotT" w:eastAsia="Calibri" w:hAnsi="NewsGotT" w:cs="NewsGotT"/>
          <w:sz w:val="20"/>
          <w:szCs w:val="20"/>
        </w:rPr>
        <w:t xml:space="preserve">. </w:t>
      </w:r>
    </w:p>
    <w:p w14:paraId="4099C444"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6 – Em caso de discordância por parte do Primeiro Outorgante, quanto aos valores indicados nas faturas, deve esta comunicar ao Segundo Outorgante, por escrito, os respetivos fundamentos, ficando este obrigado a prestar os esclarecimentos necessários ou proceder à emissão de nova fatura corrigida.</w:t>
      </w:r>
    </w:p>
    <w:p w14:paraId="660B39D2" w14:textId="77777777" w:rsidR="00C553AE" w:rsidRPr="00EE0AE9" w:rsidRDefault="00C553AE" w:rsidP="00C553AE">
      <w:pPr>
        <w:spacing w:after="120" w:line="276" w:lineRule="auto"/>
        <w:ind w:right="113"/>
        <w:jc w:val="both"/>
        <w:rPr>
          <w:rFonts w:ascii="NewsGotT" w:eastAsia="Times New Roman" w:hAnsi="NewsGotT" w:cs="NewsGotT"/>
          <w:color w:val="000000"/>
          <w:kern w:val="20"/>
          <w:sz w:val="20"/>
          <w:szCs w:val="20"/>
          <w:lang w:eastAsia="pt-PT"/>
        </w:rPr>
      </w:pPr>
      <w:r w:rsidRPr="00EE0AE9">
        <w:rPr>
          <w:rFonts w:ascii="NewsGotT" w:eastAsia="Times New Roman" w:hAnsi="NewsGotT" w:cs="NewsGotT"/>
          <w:color w:val="000000"/>
          <w:kern w:val="20"/>
          <w:sz w:val="20"/>
          <w:szCs w:val="20"/>
          <w:lang w:eastAsia="pt-PT"/>
        </w:rPr>
        <w:t>7 – Independentemente do referido nos números anteriores, os pagamentos a efetuar ao abrigo do objeto do contrato só serão efetuados depois de verificados todos os formalismos legais a que obedecem as despesas públicas.</w:t>
      </w:r>
    </w:p>
    <w:p w14:paraId="57B61450" w14:textId="77777777" w:rsidR="00C553AE" w:rsidRPr="00EE0AE9" w:rsidRDefault="00C553AE" w:rsidP="00C553AE">
      <w:pPr>
        <w:spacing w:after="120" w:line="276" w:lineRule="auto"/>
        <w:ind w:right="113"/>
        <w:jc w:val="both"/>
        <w:rPr>
          <w:rFonts w:ascii="NewsGotT" w:eastAsia="Times New Roman" w:hAnsi="NewsGotT" w:cs="NewsGotT"/>
          <w:color w:val="000000"/>
          <w:kern w:val="20"/>
          <w:sz w:val="20"/>
          <w:szCs w:val="20"/>
          <w:lang w:eastAsia="pt-PT"/>
        </w:rPr>
      </w:pPr>
    </w:p>
    <w:p w14:paraId="7F3637E5"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12ª</w:t>
      </w:r>
    </w:p>
    <w:p w14:paraId="5E0B4F8A"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Classificação orçamental e compromisso</w:t>
      </w:r>
    </w:p>
    <w:p w14:paraId="72F74B01" w14:textId="77777777" w:rsidR="00C553AE" w:rsidRPr="00EE0AE9" w:rsidRDefault="00C553AE" w:rsidP="00C553AE">
      <w:pPr>
        <w:autoSpaceDE w:val="0"/>
        <w:autoSpaceDN w:val="0"/>
        <w:adjustRightInd w:val="0"/>
        <w:spacing w:after="120" w:line="276" w:lineRule="auto"/>
        <w:ind w:right="113"/>
        <w:jc w:val="both"/>
        <w:rPr>
          <w:rFonts w:ascii="NewsGotT" w:eastAsia="Times New Roman" w:hAnsi="NewsGotT" w:cs="NewsGotT"/>
          <w:sz w:val="20"/>
          <w:szCs w:val="20"/>
          <w:lang w:eastAsia="pt-PT"/>
        </w:rPr>
      </w:pPr>
      <w:r w:rsidRPr="00EE0AE9">
        <w:rPr>
          <w:rFonts w:ascii="NewsGotT" w:eastAsia="Times New Roman" w:hAnsi="NewsGotT" w:cs="NewsGotT"/>
          <w:color w:val="000000"/>
          <w:sz w:val="20"/>
          <w:szCs w:val="20"/>
          <w:lang w:eastAsia="pt-PT"/>
        </w:rPr>
        <w:t xml:space="preserve">1 – O encargo resultante do presente contrato será suportado por conta das verbas inscritas no orçamento do primeiro outorgante, sob a rubrica orçamental com a </w:t>
      </w:r>
      <w:r w:rsidRPr="00EE0AE9">
        <w:rPr>
          <w:rFonts w:ascii="NewsGotT" w:eastAsia="Times New Roman" w:hAnsi="NewsGotT" w:cs="NewsGotT"/>
          <w:sz w:val="20"/>
          <w:szCs w:val="20"/>
          <w:lang w:eastAsia="pt-PT"/>
        </w:rPr>
        <w:t>classificação económica _____.</w:t>
      </w:r>
    </w:p>
    <w:p w14:paraId="14055875" w14:textId="77777777" w:rsidR="00C553AE" w:rsidRPr="00EE0AE9" w:rsidRDefault="00C553AE" w:rsidP="00C553AE">
      <w:pPr>
        <w:autoSpaceDE w:val="0"/>
        <w:autoSpaceDN w:val="0"/>
        <w:adjustRightInd w:val="0"/>
        <w:spacing w:after="120" w:line="276" w:lineRule="auto"/>
        <w:ind w:right="139"/>
        <w:jc w:val="both"/>
        <w:rPr>
          <w:rFonts w:ascii="NewsGotT" w:eastAsia="Times New Roman" w:hAnsi="NewsGotT" w:cs="NewsGotT"/>
          <w:color w:val="808080"/>
          <w:sz w:val="20"/>
          <w:szCs w:val="20"/>
          <w:lang w:eastAsia="pt-PT"/>
        </w:rPr>
      </w:pPr>
      <w:r w:rsidRPr="00EE0AE9">
        <w:rPr>
          <w:rFonts w:ascii="NewsGotT" w:eastAsia="Times New Roman" w:hAnsi="NewsGotT" w:cs="NewsGotT"/>
          <w:color w:val="000000"/>
          <w:sz w:val="20"/>
          <w:szCs w:val="20"/>
          <w:lang w:eastAsia="pt-PT"/>
        </w:rPr>
        <w:t>2 – O encargo previsto para o presente ano económico é de ______</w:t>
      </w:r>
      <w:r w:rsidRPr="00EE0AE9">
        <w:rPr>
          <w:rFonts w:ascii="Times New Roman" w:eastAsia="Times New Roman" w:hAnsi="Times New Roman" w:cs="Times New Roman"/>
          <w:color w:val="000000"/>
          <w:sz w:val="20"/>
          <w:szCs w:val="20"/>
          <w:lang w:eastAsia="pt-PT"/>
        </w:rPr>
        <w:t>€</w:t>
      </w:r>
      <w:r w:rsidRPr="00EE0AE9">
        <w:rPr>
          <w:rFonts w:ascii="NewsGotT" w:eastAsia="Times New Roman" w:hAnsi="NewsGotT" w:cs="NewsGotT"/>
          <w:color w:val="000000"/>
          <w:sz w:val="20"/>
          <w:szCs w:val="20"/>
          <w:lang w:eastAsia="pt-PT"/>
        </w:rPr>
        <w:t xml:space="preserve"> (______euros), sendo que o encargo previsto para o ano de 20__ é de ______</w:t>
      </w:r>
      <w:r w:rsidRPr="00EE0AE9">
        <w:rPr>
          <w:rFonts w:ascii="Times New Roman" w:eastAsia="Times New Roman" w:hAnsi="Times New Roman" w:cs="Times New Roman"/>
          <w:color w:val="000000"/>
          <w:sz w:val="20"/>
          <w:szCs w:val="20"/>
          <w:lang w:eastAsia="pt-PT"/>
        </w:rPr>
        <w:t>€</w:t>
      </w:r>
      <w:r w:rsidRPr="00EE0AE9">
        <w:rPr>
          <w:rFonts w:ascii="NewsGotT" w:eastAsia="Times New Roman" w:hAnsi="NewsGotT" w:cs="NewsGotT"/>
          <w:color w:val="000000"/>
          <w:sz w:val="20"/>
          <w:szCs w:val="20"/>
          <w:lang w:eastAsia="pt-PT"/>
        </w:rPr>
        <w:t xml:space="preserve"> (____ euros) e para o ano de 20__ é de ______</w:t>
      </w:r>
      <w:r w:rsidRPr="00EE0AE9">
        <w:rPr>
          <w:rFonts w:ascii="Times New Roman" w:eastAsia="Times New Roman" w:hAnsi="Times New Roman" w:cs="Times New Roman"/>
          <w:color w:val="000000"/>
          <w:sz w:val="20"/>
          <w:szCs w:val="20"/>
          <w:lang w:eastAsia="pt-PT"/>
        </w:rPr>
        <w:t>€</w:t>
      </w:r>
      <w:r w:rsidRPr="00EE0AE9">
        <w:rPr>
          <w:rFonts w:ascii="NewsGotT" w:eastAsia="Times New Roman" w:hAnsi="NewsGotT" w:cs="NewsGotT"/>
          <w:color w:val="000000"/>
          <w:sz w:val="20"/>
          <w:szCs w:val="20"/>
          <w:lang w:eastAsia="pt-PT"/>
        </w:rPr>
        <w:t xml:space="preserve"> (_____ euros), valores acrescidos de IVA à taxa legal em vigor, cumprindo o disposto na cláusula anterior. </w:t>
      </w:r>
      <w:r w:rsidRPr="00EE0AE9">
        <w:rPr>
          <w:rFonts w:ascii="NewsGotT" w:eastAsia="Times New Roman" w:hAnsi="NewsGotT" w:cs="NewsGotT"/>
          <w:b/>
          <w:color w:val="808080"/>
          <w:sz w:val="20"/>
          <w:szCs w:val="20"/>
          <w:lang w:eastAsia="pt-PT"/>
        </w:rPr>
        <w:t>[se aplicável]</w:t>
      </w:r>
    </w:p>
    <w:p w14:paraId="2C1F33FB" w14:textId="77777777" w:rsidR="00C553AE" w:rsidRPr="00EE0AE9" w:rsidRDefault="00C553AE" w:rsidP="00C553AE">
      <w:pPr>
        <w:spacing w:after="120" w:line="276" w:lineRule="auto"/>
        <w:ind w:right="139"/>
        <w:jc w:val="both"/>
        <w:rPr>
          <w:rFonts w:ascii="NewsGotT" w:eastAsia="Calibri" w:hAnsi="NewsGotT" w:cs="NewsGotT"/>
          <w:color w:val="000000"/>
          <w:sz w:val="20"/>
          <w:szCs w:val="20"/>
        </w:rPr>
      </w:pPr>
      <w:r w:rsidRPr="00EE0AE9">
        <w:rPr>
          <w:rFonts w:ascii="NewsGotT" w:eastAsia="Calibri" w:hAnsi="NewsGotT" w:cs="NewsGotT"/>
          <w:color w:val="000000"/>
          <w:sz w:val="20"/>
          <w:szCs w:val="20"/>
        </w:rPr>
        <w:t xml:space="preserve">3 – A repartição da despesa indicada no número anterior conforma-se com o previsto na alínea b) do n.º 1 do artigo 22.º do Decreto-Lei n.º 197/99, de 8 de junho. </w:t>
      </w:r>
      <w:r w:rsidRPr="00EE0AE9">
        <w:rPr>
          <w:rFonts w:ascii="NewsGotT" w:eastAsia="Calibri" w:hAnsi="NewsGotT" w:cs="NewsGotT"/>
          <w:b/>
          <w:color w:val="808080"/>
          <w:sz w:val="20"/>
          <w:szCs w:val="20"/>
        </w:rPr>
        <w:t>[se aplicável]</w:t>
      </w:r>
    </w:p>
    <w:p w14:paraId="4419F5DB"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4 – Com a assinatura do presente contrato é assumido o compromisso de pagamentos dos encargos inerentes, formalizado através da emissão, por meio informático dos Serviços de Contabilidade da Universidade do Minho, do seguinte número de compromisso válido e sequencial ________ de ____ </w:t>
      </w:r>
      <w:proofErr w:type="spellStart"/>
      <w:r w:rsidRPr="00EE0AE9">
        <w:rPr>
          <w:rFonts w:ascii="NewsGotT" w:eastAsia="Calibri" w:hAnsi="NewsGotT" w:cs="Times New Roman"/>
          <w:sz w:val="20"/>
          <w:szCs w:val="20"/>
        </w:rPr>
        <w:t>de</w:t>
      </w:r>
      <w:proofErr w:type="spellEnd"/>
      <w:r w:rsidRPr="00EE0AE9">
        <w:rPr>
          <w:rFonts w:ascii="NewsGotT" w:eastAsia="Calibri" w:hAnsi="NewsGotT" w:cs="Times New Roman"/>
          <w:sz w:val="20"/>
          <w:szCs w:val="20"/>
        </w:rPr>
        <w:t xml:space="preserve"> ________ </w:t>
      </w:r>
      <w:proofErr w:type="spellStart"/>
      <w:r w:rsidRPr="00EE0AE9">
        <w:rPr>
          <w:rFonts w:ascii="NewsGotT" w:eastAsia="Calibri" w:hAnsi="NewsGotT" w:cs="Times New Roman"/>
          <w:sz w:val="20"/>
          <w:szCs w:val="20"/>
        </w:rPr>
        <w:t>de</w:t>
      </w:r>
      <w:proofErr w:type="spellEnd"/>
      <w:r w:rsidRPr="00EE0AE9">
        <w:rPr>
          <w:rFonts w:ascii="NewsGotT" w:eastAsia="Calibri" w:hAnsi="NewsGotT" w:cs="Times New Roman"/>
          <w:sz w:val="20"/>
          <w:szCs w:val="20"/>
        </w:rPr>
        <w:t xml:space="preserve"> 20__, refletido na Nota de Encomenda número ____________com a mesma data.</w:t>
      </w:r>
    </w:p>
    <w:p w14:paraId="32F9ABF3" w14:textId="77777777" w:rsidR="00C553AE" w:rsidRPr="00EE0AE9" w:rsidRDefault="00C553AE" w:rsidP="00C553AE">
      <w:pPr>
        <w:spacing w:after="120" w:line="276" w:lineRule="auto"/>
        <w:ind w:right="113"/>
        <w:jc w:val="both"/>
        <w:rPr>
          <w:rFonts w:ascii="NewsGotT" w:eastAsia="Times New Roman" w:hAnsi="NewsGotT" w:cs="NewsGotT"/>
          <w:sz w:val="20"/>
          <w:szCs w:val="20"/>
          <w:lang w:eastAsia="pt-PT"/>
        </w:rPr>
      </w:pPr>
    </w:p>
    <w:p w14:paraId="2F465781" w14:textId="77777777" w:rsidR="00C553AE" w:rsidRPr="00EE0AE9" w:rsidRDefault="00C553AE" w:rsidP="00C553AE">
      <w:pPr>
        <w:spacing w:after="60" w:line="276" w:lineRule="auto"/>
        <w:ind w:right="113"/>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Cláusula 13ª</w:t>
      </w:r>
    </w:p>
    <w:p w14:paraId="3897BB9E"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Penalidades contratuais</w:t>
      </w:r>
    </w:p>
    <w:p w14:paraId="30056861"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 xml:space="preserve">1 – O incumprimento das obrigações emergentes do contrato, por razões imputáveis ao Segundo Outorgante, confere ao Primeiro Outorgante o direito à aplicação de sanção pecuniária, a fixar em função da gravidade do incumprimento, </w:t>
      </w:r>
      <w:r w:rsidRPr="00EE0AE9">
        <w:rPr>
          <w:rFonts w:ascii="NewsGotT" w:eastAsia="Calibri" w:hAnsi="NewsGotT" w:cs="NewsGotT"/>
          <w:sz w:val="20"/>
          <w:szCs w:val="20"/>
          <w:highlight w:val="lightGray"/>
        </w:rPr>
        <w:t>designadamente:</w:t>
      </w:r>
    </w:p>
    <w:p w14:paraId="5A820BC2" w14:textId="77777777" w:rsidR="00C553AE" w:rsidRPr="00EE0AE9" w:rsidRDefault="00C553AE" w:rsidP="00C553AE">
      <w:pPr>
        <w:numPr>
          <w:ilvl w:val="0"/>
          <w:numId w:val="3"/>
        </w:num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Pelo incumprimento das datas e prazos de entrega dos bens objeto do contrato</w:t>
      </w:r>
      <w:r w:rsidRPr="00EE0AE9">
        <w:rPr>
          <w:rFonts w:ascii="NewsGotT" w:eastAsia="Calibri" w:hAnsi="NewsGotT" w:cs="NewsGotT"/>
          <w:sz w:val="20"/>
          <w:szCs w:val="20"/>
          <w:highlight w:val="lightGray"/>
        </w:rPr>
        <w:t>, até 0,5% do preço contratual, por cada dia de atraso</w:t>
      </w:r>
      <w:r w:rsidRPr="00EE0AE9">
        <w:rPr>
          <w:rFonts w:ascii="NewsGotT" w:eastAsia="Calibri" w:hAnsi="NewsGotT" w:cs="NewsGotT"/>
          <w:sz w:val="20"/>
          <w:szCs w:val="20"/>
        </w:rPr>
        <w:t xml:space="preserve">. </w:t>
      </w:r>
      <w:r w:rsidRPr="00EE0AE9">
        <w:rPr>
          <w:rFonts w:ascii="NewsGotT" w:eastAsia="Calibri" w:hAnsi="NewsGotT" w:cs="NewsGotT"/>
          <w:b/>
          <w:color w:val="808080"/>
          <w:sz w:val="20"/>
          <w:szCs w:val="20"/>
        </w:rPr>
        <w:t>[devem ser melhor ajustadas/desenvolvidas as penalidades que se entendam ser as que melhor se adequam ao caso concreto]</w:t>
      </w:r>
    </w:p>
    <w:p w14:paraId="4A09E5FF"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2 – Na determinação da gravidade do incumprimento, o Primeiro Outorgante tem em conta, nomeadamente, a duração da infração, a sua eventual reiteração, o grau de culpa do Segundo Outorgante e as consequências do incumprimento.</w:t>
      </w:r>
    </w:p>
    <w:p w14:paraId="78C93D47" w14:textId="77777777" w:rsidR="00C553AE" w:rsidRPr="00EE0AE9" w:rsidRDefault="00C553AE" w:rsidP="00C553AE">
      <w:pPr>
        <w:spacing w:after="120" w:line="276" w:lineRule="auto"/>
        <w:ind w:right="113"/>
        <w:jc w:val="both"/>
        <w:rPr>
          <w:rFonts w:ascii="NewsGotT" w:eastAsia="Calibri" w:hAnsi="NewsGotT" w:cs="NewsGotT"/>
          <w:color w:val="000000"/>
          <w:kern w:val="20"/>
          <w:sz w:val="20"/>
          <w:szCs w:val="20"/>
        </w:rPr>
      </w:pPr>
      <w:r w:rsidRPr="00EE0AE9">
        <w:rPr>
          <w:rFonts w:ascii="NewsGotT" w:eastAsia="Calibri" w:hAnsi="NewsGotT" w:cs="NewsGotT"/>
          <w:color w:val="000000"/>
          <w:kern w:val="20"/>
          <w:sz w:val="20"/>
          <w:szCs w:val="20"/>
        </w:rPr>
        <w:t xml:space="preserve">3 </w:t>
      </w:r>
      <w:r w:rsidRPr="00EE0AE9">
        <w:rPr>
          <w:rFonts w:ascii="NewsGotT" w:eastAsia="Calibri" w:hAnsi="NewsGotT" w:cs="NewsGotT"/>
          <w:kern w:val="20"/>
          <w:sz w:val="20"/>
          <w:szCs w:val="20"/>
        </w:rPr>
        <w:t>–</w:t>
      </w:r>
      <w:r w:rsidRPr="00EE0AE9">
        <w:rPr>
          <w:rFonts w:ascii="NewsGotT" w:eastAsia="Calibri" w:hAnsi="NewsGotT" w:cs="NewsGotT"/>
          <w:color w:val="000000"/>
          <w:kern w:val="20"/>
          <w:sz w:val="20"/>
          <w:szCs w:val="20"/>
        </w:rPr>
        <w:t xml:space="preserve"> A acumulação das penas pecuniárias previstas na presente cláusula não pode exceder 20% do preço contratual, sem prejuízo da resolução do contrato nos termos legais.</w:t>
      </w:r>
    </w:p>
    <w:p w14:paraId="5B40BE3C" w14:textId="77777777" w:rsidR="00C553AE" w:rsidRPr="00EE0AE9" w:rsidRDefault="00C553AE" w:rsidP="00C553AE">
      <w:pPr>
        <w:spacing w:after="120" w:line="276" w:lineRule="auto"/>
        <w:ind w:right="113"/>
        <w:jc w:val="both"/>
        <w:rPr>
          <w:rFonts w:ascii="NewsGotT" w:eastAsia="Calibri" w:hAnsi="NewsGotT" w:cs="NewsGotT"/>
          <w:color w:val="000000"/>
          <w:kern w:val="20"/>
          <w:sz w:val="20"/>
          <w:szCs w:val="20"/>
        </w:rPr>
      </w:pPr>
      <w:r w:rsidRPr="00EE0AE9">
        <w:rPr>
          <w:rFonts w:ascii="NewsGotT" w:eastAsia="Calibri" w:hAnsi="NewsGotT" w:cs="NewsGotT"/>
          <w:color w:val="000000"/>
          <w:kern w:val="20"/>
          <w:sz w:val="20"/>
          <w:szCs w:val="20"/>
        </w:rPr>
        <w:t xml:space="preserve">4 – Nos casos em que seja atingido o limite previsto no número anterior e o Primeiro Outorgante decida não proceder à resolução do contrato, por dela resultar grave dano para o interesse público, aquele limite é elevado para 30%. </w:t>
      </w:r>
    </w:p>
    <w:p w14:paraId="5DCEDDEF" w14:textId="77777777" w:rsidR="00C553AE" w:rsidRPr="00EE0AE9" w:rsidRDefault="00C553AE" w:rsidP="00C553AE">
      <w:pPr>
        <w:spacing w:after="120" w:line="276" w:lineRule="auto"/>
        <w:ind w:right="113"/>
        <w:jc w:val="both"/>
        <w:rPr>
          <w:rFonts w:ascii="NewsGotT" w:eastAsia="Calibri" w:hAnsi="NewsGotT" w:cs="NewsGotT"/>
          <w:color w:val="000000"/>
          <w:kern w:val="20"/>
          <w:sz w:val="20"/>
          <w:szCs w:val="20"/>
        </w:rPr>
      </w:pPr>
      <w:r w:rsidRPr="00EE0AE9">
        <w:rPr>
          <w:rFonts w:ascii="NewsGotT" w:eastAsia="Calibri" w:hAnsi="NewsGotT" w:cs="NewsGotT"/>
          <w:color w:val="000000"/>
          <w:kern w:val="20"/>
          <w:sz w:val="20"/>
          <w:szCs w:val="20"/>
        </w:rPr>
        <w:t xml:space="preserve">5 – Para efeitos dos limites previstos nos n.ºs 3 e 4, quando o contrato previr prorrogações expressas ou tácitas, o valor das sanções a aplicar deve ter por referência o preço do seu período de vigência inicial. </w:t>
      </w:r>
    </w:p>
    <w:p w14:paraId="6425075E" w14:textId="77777777" w:rsidR="00C553AE" w:rsidRPr="00EE0AE9" w:rsidRDefault="00C553AE" w:rsidP="00C553AE">
      <w:pPr>
        <w:spacing w:after="120" w:line="276" w:lineRule="auto"/>
        <w:ind w:right="113"/>
        <w:jc w:val="both"/>
        <w:rPr>
          <w:rFonts w:ascii="NewsGotT" w:eastAsia="Calibri" w:hAnsi="NewsGotT" w:cs="NewsGotT"/>
          <w:color w:val="000000"/>
          <w:kern w:val="20"/>
          <w:sz w:val="20"/>
          <w:szCs w:val="20"/>
        </w:rPr>
      </w:pPr>
      <w:r w:rsidRPr="00EE0AE9">
        <w:rPr>
          <w:rFonts w:ascii="NewsGotT" w:eastAsia="Calibri" w:hAnsi="NewsGotT" w:cs="NewsGotT"/>
          <w:color w:val="000000"/>
          <w:kern w:val="20"/>
          <w:sz w:val="20"/>
          <w:szCs w:val="20"/>
        </w:rPr>
        <w:t>6 – Considera-se haver incumprimento definitivo, suscetível de aplicação da sanção de resolução sancionatória quando, após notificação e concessão de prazo para o cumprimento da obrigação em falta, o Segundo Outorgante</w:t>
      </w:r>
      <w:r w:rsidRPr="00EE0AE9">
        <w:rPr>
          <w:rFonts w:ascii="NewsGotT" w:eastAsia="Calibri" w:hAnsi="NewsGotT" w:cs="NewsGotT"/>
          <w:color w:val="FF0000"/>
          <w:kern w:val="20"/>
          <w:sz w:val="20"/>
          <w:szCs w:val="20"/>
        </w:rPr>
        <w:t xml:space="preserve"> </w:t>
      </w:r>
      <w:r w:rsidRPr="00EE0AE9">
        <w:rPr>
          <w:rFonts w:ascii="NewsGotT" w:eastAsia="Calibri" w:hAnsi="NewsGotT" w:cs="NewsGotT"/>
          <w:color w:val="000000"/>
          <w:kern w:val="20"/>
          <w:sz w:val="20"/>
          <w:szCs w:val="20"/>
        </w:rPr>
        <w:t>continue a incorrer em incumprimento.</w:t>
      </w:r>
    </w:p>
    <w:p w14:paraId="7B98906A"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7 – O Primeiro Outorgante pode compensar os pagamentos devidos ao abrigo do contrato com as penas pecuniárias devidas nos termos da presente cláusula.</w:t>
      </w:r>
    </w:p>
    <w:p w14:paraId="26E92899"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8 – As penas pecuniárias eventualmente aplicáveis ao Segundo Outorgante não obstam a que o Primeiro Outorgante exija uma indemnização pelo dano excedente.</w:t>
      </w:r>
    </w:p>
    <w:p w14:paraId="59C7333F"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9 – Em caso de atraso do Primeiro Outorgante no cumprimento das suas obrigações pecuniárias, o Segundo Outorgante tem direito aos juros de mora sobre o montante em dívida à taxa legalmente fixada para o efeito pelo período correspondente à mora.</w:t>
      </w:r>
    </w:p>
    <w:p w14:paraId="4A05E488" w14:textId="77777777" w:rsidR="00C553AE" w:rsidRPr="00EE0AE9" w:rsidRDefault="00C553AE" w:rsidP="00C553AE">
      <w:pPr>
        <w:spacing w:after="120" w:line="276" w:lineRule="auto"/>
        <w:ind w:right="113"/>
        <w:jc w:val="both"/>
        <w:rPr>
          <w:rFonts w:ascii="NewsGotT" w:eastAsia="Times New Roman" w:hAnsi="NewsGotT" w:cs="NewsGotT"/>
          <w:sz w:val="20"/>
          <w:szCs w:val="20"/>
          <w:lang w:eastAsia="pt-PT"/>
        </w:rPr>
      </w:pPr>
    </w:p>
    <w:p w14:paraId="5F1D1DC8" w14:textId="77777777" w:rsidR="00C553AE" w:rsidRPr="00EE0AE9" w:rsidRDefault="00C553AE" w:rsidP="00C553AE">
      <w:pPr>
        <w:spacing w:after="60" w:line="276" w:lineRule="auto"/>
        <w:ind w:right="113"/>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Cláusula 14</w:t>
      </w:r>
      <w:r>
        <w:rPr>
          <w:rFonts w:ascii="NewsGotT" w:eastAsia="Times New Roman" w:hAnsi="NewsGotT" w:cs="NewsGotT"/>
          <w:b/>
          <w:sz w:val="20"/>
          <w:szCs w:val="20"/>
          <w:lang w:eastAsia="pt-PT"/>
        </w:rPr>
        <w:t>ª</w:t>
      </w:r>
    </w:p>
    <w:p w14:paraId="7B0C5C77" w14:textId="77777777" w:rsidR="00C553AE" w:rsidRPr="00EE0AE9" w:rsidRDefault="00C553AE" w:rsidP="00C553AE">
      <w:pPr>
        <w:spacing w:after="60" w:line="276" w:lineRule="auto"/>
        <w:ind w:right="113"/>
        <w:jc w:val="center"/>
        <w:rPr>
          <w:rFonts w:ascii="NewsGotT" w:eastAsia="Calibri" w:hAnsi="NewsGotT" w:cs="Times New Roman"/>
          <w:b/>
          <w:iCs/>
          <w:sz w:val="20"/>
          <w:szCs w:val="20"/>
        </w:rPr>
      </w:pPr>
      <w:r w:rsidRPr="00EE0AE9">
        <w:rPr>
          <w:rFonts w:ascii="NewsGotT" w:eastAsia="Calibri" w:hAnsi="NewsGotT" w:cs="Times New Roman"/>
          <w:b/>
          <w:iCs/>
          <w:sz w:val="20"/>
          <w:szCs w:val="20"/>
        </w:rPr>
        <w:t>Gestor do contrato</w:t>
      </w:r>
    </w:p>
    <w:p w14:paraId="24444721" w14:textId="77777777" w:rsidR="00C553AE" w:rsidRPr="00EE0AE9" w:rsidRDefault="00C553AE" w:rsidP="00C553AE">
      <w:pPr>
        <w:spacing w:after="120" w:line="276" w:lineRule="auto"/>
        <w:ind w:right="113"/>
        <w:jc w:val="both"/>
        <w:rPr>
          <w:rFonts w:ascii="NewsGotT" w:eastAsia="Calibri" w:hAnsi="NewsGotT" w:cs="Times New Roman"/>
          <w:iCs/>
          <w:sz w:val="20"/>
          <w:szCs w:val="20"/>
        </w:rPr>
      </w:pPr>
      <w:r w:rsidRPr="00EE0AE9">
        <w:rPr>
          <w:rFonts w:ascii="NewsGotT" w:eastAsia="Calibri" w:hAnsi="NewsGotT" w:cs="Times New Roman"/>
          <w:iCs/>
          <w:sz w:val="20"/>
          <w:szCs w:val="20"/>
        </w:rPr>
        <w:t xml:space="preserve">1 – É designado, pelo órgão competente, para a função de Gestor de Contrato, _____________________ </w:t>
      </w:r>
      <w:r w:rsidRPr="00EE0AE9">
        <w:rPr>
          <w:rFonts w:ascii="NewsGotT" w:eastAsia="Calibri" w:hAnsi="NewsGotT" w:cs="Times New Roman"/>
          <w:b/>
          <w:iCs/>
          <w:color w:val="808080"/>
          <w:sz w:val="20"/>
          <w:szCs w:val="20"/>
        </w:rPr>
        <w:t>[nome, cargo]</w:t>
      </w:r>
      <w:r w:rsidRPr="00EE0AE9">
        <w:rPr>
          <w:rFonts w:ascii="NewsGotT" w:eastAsia="Calibri" w:hAnsi="NewsGotT" w:cs="Times New Roman"/>
          <w:iCs/>
          <w:sz w:val="20"/>
          <w:szCs w:val="20"/>
        </w:rPr>
        <w:t xml:space="preserve">, por possuir os conhecimentos técnicos necessários para a função a desempenhar. </w:t>
      </w:r>
    </w:p>
    <w:p w14:paraId="6A69873D" w14:textId="77777777" w:rsidR="00C553AE" w:rsidRPr="00EE0AE9" w:rsidRDefault="00C553AE" w:rsidP="00C553AE">
      <w:pPr>
        <w:spacing w:after="120" w:line="276" w:lineRule="auto"/>
        <w:ind w:right="113"/>
        <w:jc w:val="both"/>
        <w:rPr>
          <w:rFonts w:ascii="NewsGotT" w:eastAsia="Calibri" w:hAnsi="NewsGotT" w:cs="Times New Roman"/>
          <w:iCs/>
          <w:sz w:val="20"/>
          <w:szCs w:val="20"/>
        </w:rPr>
      </w:pPr>
      <w:r w:rsidRPr="00EE0AE9">
        <w:rPr>
          <w:rFonts w:ascii="NewsGotT" w:eastAsia="Calibri" w:hAnsi="NewsGotT" w:cs="Times New Roman"/>
          <w:iCs/>
          <w:sz w:val="20"/>
          <w:szCs w:val="20"/>
        </w:rPr>
        <w:t xml:space="preserve">2 – Cabe ao gestor do contrato exercer as competências que sejam atribuídas pelo Primeiro Outorgante, em matéria de acompanhamento da execução e verificação do cumprimento de todas as obrigações legais e contratuais assumidas pelo Segundo Outorgante. </w:t>
      </w:r>
    </w:p>
    <w:p w14:paraId="6D762F96" w14:textId="77777777" w:rsidR="00C553AE" w:rsidRPr="00EE0AE9" w:rsidRDefault="00C553AE" w:rsidP="00C553AE">
      <w:pPr>
        <w:spacing w:after="120" w:line="276" w:lineRule="auto"/>
        <w:ind w:right="113"/>
        <w:jc w:val="both"/>
        <w:rPr>
          <w:rFonts w:ascii="NewsGotT" w:eastAsia="Calibri" w:hAnsi="NewsGotT" w:cs="Times New Roman"/>
          <w:iCs/>
          <w:sz w:val="20"/>
          <w:szCs w:val="20"/>
        </w:rPr>
      </w:pPr>
      <w:r w:rsidRPr="00EE0AE9">
        <w:rPr>
          <w:rFonts w:ascii="NewsGotT" w:eastAsia="Calibri" w:hAnsi="NewsGotT" w:cs="Times New Roman"/>
          <w:iCs/>
          <w:sz w:val="20"/>
          <w:szCs w:val="20"/>
        </w:rPr>
        <w:t>3 – No desempenho das suas funções o Gestor do Contrato t</w:t>
      </w:r>
      <w:r>
        <w:rPr>
          <w:rFonts w:ascii="NewsGotT" w:eastAsia="Calibri" w:hAnsi="NewsGotT" w:cs="Times New Roman"/>
          <w:iCs/>
          <w:sz w:val="20"/>
          <w:szCs w:val="20"/>
        </w:rPr>
        <w:t>e</w:t>
      </w:r>
      <w:r w:rsidRPr="00EE0AE9">
        <w:rPr>
          <w:rFonts w:ascii="NewsGotT" w:eastAsia="Calibri" w:hAnsi="NewsGotT" w:cs="Times New Roman"/>
          <w:iCs/>
          <w:sz w:val="20"/>
          <w:szCs w:val="20"/>
        </w:rPr>
        <w:t xml:space="preserve">m direito de acesso e consulta a toda a documentação relacionada com as atividades objeto do presente procedimento. </w:t>
      </w:r>
    </w:p>
    <w:p w14:paraId="6A0C7411" w14:textId="77777777" w:rsidR="00C553AE" w:rsidRPr="00EE0AE9" w:rsidRDefault="00C553AE" w:rsidP="00C553AE">
      <w:pPr>
        <w:spacing w:after="120" w:line="276" w:lineRule="auto"/>
        <w:ind w:right="113"/>
        <w:jc w:val="both"/>
        <w:rPr>
          <w:rFonts w:ascii="NewsGotT" w:eastAsia="Calibri" w:hAnsi="NewsGotT" w:cs="Times New Roman"/>
          <w:iCs/>
          <w:sz w:val="20"/>
          <w:szCs w:val="20"/>
        </w:rPr>
      </w:pPr>
      <w:r w:rsidRPr="00EE0AE9">
        <w:rPr>
          <w:rFonts w:ascii="NewsGotT" w:eastAsia="Calibri" w:hAnsi="NewsGotT" w:cs="Times New Roman"/>
          <w:iCs/>
          <w:sz w:val="20"/>
          <w:szCs w:val="20"/>
        </w:rPr>
        <w:t>4 – Caso o gestor detete desvios, defeitos ou outras anomalias na execução do contrato, deve comunicá-los de imediato ao órgão competente, propondo em relatório fundamentado as medidas corretivas que, em cada caso, se revelem adequadas.</w:t>
      </w:r>
    </w:p>
    <w:p w14:paraId="7ACDA3A3" w14:textId="77777777" w:rsidR="00C553AE" w:rsidRPr="00EE0AE9" w:rsidRDefault="00C553AE" w:rsidP="00C553AE">
      <w:pPr>
        <w:spacing w:after="120" w:line="276" w:lineRule="auto"/>
        <w:ind w:right="113"/>
        <w:jc w:val="both"/>
        <w:rPr>
          <w:rFonts w:ascii="NewsGotT" w:eastAsia="Calibri" w:hAnsi="NewsGotT" w:cs="Times New Roman"/>
          <w:iCs/>
          <w:sz w:val="20"/>
          <w:szCs w:val="20"/>
        </w:rPr>
      </w:pPr>
      <w:r w:rsidRPr="00EE0AE9">
        <w:rPr>
          <w:rFonts w:ascii="NewsGotT" w:eastAsia="Calibri" w:hAnsi="NewsGotT" w:cs="Times New Roman"/>
          <w:iCs/>
          <w:sz w:val="20"/>
          <w:szCs w:val="20"/>
        </w:rPr>
        <w:t>5 – O Segundo Outorgante obriga-se a cooperar com o Gestor do Contrato, designado pelo Primeiro Outorgante, na prossecução das atividades de acompanhamento que este tem a seu cargo.</w:t>
      </w:r>
    </w:p>
    <w:p w14:paraId="3E0BA0E5"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5F28549F"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15ª</w:t>
      </w:r>
    </w:p>
    <w:p w14:paraId="29433307" w14:textId="77777777" w:rsidR="00C553AE" w:rsidRPr="00EE0AE9" w:rsidRDefault="00C553AE" w:rsidP="00C553AE">
      <w:pPr>
        <w:spacing w:after="60" w:line="276" w:lineRule="auto"/>
        <w:ind w:right="113"/>
        <w:jc w:val="center"/>
        <w:rPr>
          <w:rFonts w:ascii="NewsGotT" w:eastAsia="Calibri" w:hAnsi="NewsGotT" w:cs="NewsGotT"/>
          <w:b/>
          <w:kern w:val="20"/>
          <w:sz w:val="20"/>
          <w:szCs w:val="20"/>
        </w:rPr>
      </w:pPr>
      <w:r w:rsidRPr="00EE0AE9">
        <w:rPr>
          <w:rFonts w:ascii="NewsGotT" w:eastAsia="Calibri" w:hAnsi="NewsGotT" w:cs="NewsGotT"/>
          <w:b/>
          <w:kern w:val="20"/>
          <w:sz w:val="20"/>
          <w:szCs w:val="20"/>
        </w:rPr>
        <w:t xml:space="preserve">Revogação do contrato </w:t>
      </w:r>
    </w:p>
    <w:p w14:paraId="1209502A" w14:textId="77777777" w:rsidR="00C553AE" w:rsidRPr="00EE0AE9" w:rsidRDefault="00C553AE" w:rsidP="00C553AE">
      <w:pPr>
        <w:spacing w:after="120" w:line="276" w:lineRule="auto"/>
        <w:ind w:right="113"/>
        <w:jc w:val="both"/>
        <w:rPr>
          <w:rFonts w:ascii="NewsGotT" w:eastAsia="Calibri" w:hAnsi="NewsGotT" w:cs="Times"/>
          <w:sz w:val="20"/>
          <w:szCs w:val="20"/>
        </w:rPr>
      </w:pPr>
      <w:r w:rsidRPr="00EE0AE9">
        <w:rPr>
          <w:rFonts w:ascii="NewsGotT" w:eastAsia="Calibri" w:hAnsi="NewsGotT" w:cs="Times"/>
          <w:sz w:val="20"/>
          <w:szCs w:val="20"/>
        </w:rPr>
        <w:t>O presente contrato pode ser revogado, a todo o tempo, por acordo escrito, assinado pelos legais representantes de ambas as partes, do qual deve constar a referência ao presente contrato e seus aditamentos, bem como a data de início da produção de efeitos da revogação.</w:t>
      </w:r>
    </w:p>
    <w:p w14:paraId="0A550CB7"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7BD57775"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16ª</w:t>
      </w:r>
    </w:p>
    <w:p w14:paraId="4754BF6F"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Resolução por parte do Primeiro Outorgante</w:t>
      </w:r>
    </w:p>
    <w:p w14:paraId="1940EFF3"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1 – Sem prejuízo de outros fundamentos de resolução previstos na lei, o Primeiro Outorgante pode resolver o contrato no caso de o Segundo Outorgante violar de forma grave ou reiterada qualquer das obrigações que lhe incumbem.</w:t>
      </w:r>
    </w:p>
    <w:p w14:paraId="6B4202F5"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2 – O direito de resolução referido no número anterior exerce-se mediante declaração enviada ao Segundo Outorgante.</w:t>
      </w:r>
    </w:p>
    <w:p w14:paraId="5E786E5B"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3 – O incumprimento, por parte do Segundo Outorgante, confere, nos termos gerais de direito, ao Primeiro Outorgante, além da faculdade de rescindir o contrato, o direito às correspondentes indemnizações legais.</w:t>
      </w:r>
    </w:p>
    <w:p w14:paraId="4D2E94EA"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0F13B884" w14:textId="77777777" w:rsidR="00C553AE" w:rsidRPr="00EE0AE9" w:rsidRDefault="00C553AE" w:rsidP="00C553AE">
      <w:pPr>
        <w:spacing w:after="60" w:line="276" w:lineRule="auto"/>
        <w:ind w:right="113"/>
        <w:jc w:val="center"/>
        <w:rPr>
          <w:rFonts w:ascii="NewsGotT" w:eastAsia="Calibri" w:hAnsi="NewsGotT" w:cs="Times New Roman"/>
          <w:b/>
          <w:sz w:val="20"/>
          <w:szCs w:val="20"/>
        </w:rPr>
      </w:pPr>
      <w:r w:rsidRPr="00EE0AE9">
        <w:rPr>
          <w:rFonts w:ascii="NewsGotT" w:eastAsia="Calibri" w:hAnsi="NewsGotT" w:cs="Times New Roman"/>
          <w:b/>
          <w:sz w:val="20"/>
          <w:szCs w:val="20"/>
        </w:rPr>
        <w:t>Cláusula 17ª</w:t>
      </w:r>
    </w:p>
    <w:p w14:paraId="029A5BD3"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Resolução por parte do Segundo Outorgante</w:t>
      </w:r>
    </w:p>
    <w:p w14:paraId="76C16625"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1 – Sem prejuízo de outros fundamentos de resolução previstos na lei, o Segundo Outorgante pode resolver o contrato quando:</w:t>
      </w:r>
    </w:p>
    <w:p w14:paraId="747897FF" w14:textId="77777777" w:rsidR="00C553AE" w:rsidRPr="00EE0AE9" w:rsidRDefault="00C553AE" w:rsidP="00C553AE">
      <w:pPr>
        <w:numPr>
          <w:ilvl w:val="0"/>
          <w:numId w:val="2"/>
        </w:numPr>
        <w:spacing w:after="120" w:line="276" w:lineRule="auto"/>
        <w:ind w:left="993" w:right="113"/>
        <w:jc w:val="both"/>
        <w:rPr>
          <w:rFonts w:ascii="NewsGotT" w:eastAsia="Calibri" w:hAnsi="NewsGotT" w:cs="Times New Roman"/>
          <w:sz w:val="20"/>
          <w:szCs w:val="20"/>
        </w:rPr>
      </w:pPr>
      <w:r w:rsidRPr="00EE0AE9">
        <w:rPr>
          <w:rFonts w:ascii="NewsGotT" w:eastAsia="Calibri" w:hAnsi="NewsGotT" w:cs="Times New Roman"/>
          <w:sz w:val="20"/>
          <w:szCs w:val="20"/>
        </w:rPr>
        <w:t>Qualquer montante que lhe seja devido esteja em dívida há mais de 6 (seis) meses ou o montante em dívida exceda 25% do preço contratual, excluindo juros;</w:t>
      </w:r>
    </w:p>
    <w:p w14:paraId="516BFA76"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2 – O direito de resolução é exercido por via judicial nos termos </w:t>
      </w:r>
      <w:r w:rsidRPr="00EE0AE9">
        <w:rPr>
          <w:rFonts w:ascii="NewsGotT" w:eastAsia="Calibri" w:hAnsi="NewsGotT" w:cs="Times New Roman"/>
          <w:sz w:val="20"/>
          <w:szCs w:val="20"/>
          <w:highlight w:val="lightGray"/>
        </w:rPr>
        <w:t>da Cláusula 21.ª</w:t>
      </w:r>
      <w:r w:rsidRPr="00EE0AE9">
        <w:rPr>
          <w:rFonts w:ascii="NewsGotT" w:eastAsia="Calibri" w:hAnsi="NewsGotT" w:cs="Times New Roman"/>
          <w:sz w:val="20"/>
          <w:szCs w:val="20"/>
        </w:rPr>
        <w:t>.</w:t>
      </w:r>
    </w:p>
    <w:p w14:paraId="36745F34"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3 </w:t>
      </w:r>
      <w:r w:rsidRPr="00EE0AE9">
        <w:rPr>
          <w:rFonts w:ascii="NewsGotT" w:eastAsia="Calibri" w:hAnsi="NewsGotT" w:cs="TT2BCt00"/>
          <w:sz w:val="20"/>
          <w:szCs w:val="20"/>
        </w:rPr>
        <w:t>–</w:t>
      </w:r>
      <w:r w:rsidRPr="00EE0AE9">
        <w:rPr>
          <w:rFonts w:ascii="NewsGotT" w:eastAsia="Calibri" w:hAnsi="NewsGotT" w:cs="Times New Roman"/>
          <w:sz w:val="20"/>
          <w:szCs w:val="20"/>
        </w:rPr>
        <w:t xml:space="preserve"> Nos casos previstos na alínea a) do n.º 1, o direito de resolução pode ser exercido mediante declaração enviada ao Primeiro Outorgante, que produz efeitos 30 (trinta) dias após a receção dessa declaração, salvo se esta última cumprir as obrigações em atraso nesse prazo, acrescidas dos juros de mora a que houver lugar.</w:t>
      </w:r>
    </w:p>
    <w:p w14:paraId="29751BAB"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4 </w:t>
      </w:r>
      <w:r w:rsidRPr="00EE0AE9">
        <w:rPr>
          <w:rFonts w:ascii="NewsGotT" w:eastAsia="Calibri" w:hAnsi="NewsGotT" w:cs="TT2BCt00"/>
          <w:sz w:val="20"/>
          <w:szCs w:val="20"/>
        </w:rPr>
        <w:t>–</w:t>
      </w:r>
      <w:r w:rsidRPr="00EE0AE9">
        <w:rPr>
          <w:rFonts w:ascii="NewsGotT" w:eastAsia="Calibri" w:hAnsi="NewsGotT" w:cs="Times New Roman"/>
          <w:sz w:val="20"/>
          <w:szCs w:val="20"/>
        </w:rPr>
        <w:t xml:space="preserve"> A resolução do contrato nos termos dos números anteriores não determina a repetição das prestações já realizadas pelo Segundo Outorgante, cessando, porém, todas as obrigações deste ao abrigo do contrato.</w:t>
      </w:r>
    </w:p>
    <w:p w14:paraId="0CB3376E"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5262354D" w14:textId="77777777" w:rsidR="00C553AE" w:rsidRPr="00EE0AE9" w:rsidRDefault="00C553AE" w:rsidP="00C553AE">
      <w:pPr>
        <w:spacing w:after="60" w:line="276" w:lineRule="auto"/>
        <w:ind w:right="113"/>
        <w:jc w:val="center"/>
        <w:rPr>
          <w:rFonts w:ascii="NewsGotT" w:eastAsia="Calibri" w:hAnsi="NewsGotT" w:cs="NewsGotT"/>
          <w:b/>
          <w:sz w:val="20"/>
          <w:szCs w:val="20"/>
        </w:rPr>
      </w:pPr>
    </w:p>
    <w:p w14:paraId="1CA3A99C"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Cláusula 18ª</w:t>
      </w:r>
    </w:p>
    <w:p w14:paraId="4DAE88F5"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Casos fortuitos ou de força maior</w:t>
      </w:r>
    </w:p>
    <w:p w14:paraId="3BC8FD30"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1 – Não podem ser impostas penalidades,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 que se reconduzem expressamente a tremores de terra, inundações, incêndios, epidemias, sabotagens, greves ou outros conflitos coletivos de trabalho, embargos ou bloqueios internacionais, atos de guerra ou terrorismo, motins e determinações governamentais ou administrativas injuntivas, exceto as que resultem de incumprimentos de deveres e normas legais a que está obrigado.</w:t>
      </w:r>
    </w:p>
    <w:p w14:paraId="28A600A4"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2 – A parte que invoca casos fortuitos ou de força maior deve comunicar e justificar tais situações à outra parte, bem como informar o prazo previsível para restabelecer a situação.</w:t>
      </w:r>
    </w:p>
    <w:p w14:paraId="03736421"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3 – A força maior determina a prorrogação dos prazos de cumprimento das obrigações contratuais afetadas pelo período de tempo comprovadamente correspondente ao impedimento resultante da força maior.</w:t>
      </w:r>
    </w:p>
    <w:p w14:paraId="7CD50393" w14:textId="77777777" w:rsidR="00C553AE" w:rsidRPr="00EE0AE9" w:rsidRDefault="00C553AE" w:rsidP="00C553AE">
      <w:pPr>
        <w:spacing w:after="120" w:line="276" w:lineRule="auto"/>
        <w:ind w:right="113"/>
        <w:jc w:val="both"/>
        <w:rPr>
          <w:rFonts w:ascii="NewsGotT" w:eastAsia="Calibri" w:hAnsi="NewsGotT" w:cs="NewsGotT"/>
          <w:strike/>
          <w:sz w:val="20"/>
          <w:szCs w:val="20"/>
        </w:rPr>
      </w:pPr>
    </w:p>
    <w:p w14:paraId="12F72A72"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Calibri" w:hAnsi="NewsGotT" w:cs="TT2BCt00"/>
          <w:b/>
          <w:sz w:val="20"/>
          <w:szCs w:val="20"/>
        </w:rPr>
      </w:pPr>
      <w:r w:rsidRPr="00EE0AE9">
        <w:rPr>
          <w:rFonts w:ascii="NewsGotT" w:eastAsia="Calibri" w:hAnsi="NewsGotT" w:cs="TT2BCt00"/>
          <w:b/>
          <w:sz w:val="20"/>
          <w:szCs w:val="20"/>
        </w:rPr>
        <w:t>Cláusula 19ª</w:t>
      </w:r>
    </w:p>
    <w:p w14:paraId="2F241DA0"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Calibri" w:hAnsi="NewsGotT" w:cs="TT2BDt00"/>
          <w:b/>
          <w:sz w:val="20"/>
          <w:szCs w:val="20"/>
        </w:rPr>
      </w:pPr>
      <w:r w:rsidRPr="00EE0AE9">
        <w:rPr>
          <w:rFonts w:ascii="NewsGotT" w:eastAsia="Calibri" w:hAnsi="NewsGotT" w:cs="TT2BDt00"/>
          <w:b/>
          <w:sz w:val="20"/>
          <w:szCs w:val="20"/>
        </w:rPr>
        <w:t>Subcontratação e cessão da posição contratual</w:t>
      </w:r>
    </w:p>
    <w:p w14:paraId="17913E2C"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O Segundo Outorgante não poderá subcontratar ou ceder a sua posição contratual ou qualquer dos direitos e obrigações decorrentes do contrato, sem autorização prévia e por escrito do Primeiro Outorgante, nos termos da legislação aplicável.</w:t>
      </w:r>
    </w:p>
    <w:p w14:paraId="3A0AD68E"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p>
    <w:p w14:paraId="4CD5E4BF"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Calibri" w:hAnsi="NewsGotT" w:cs="ArialMT"/>
          <w:b/>
          <w:color w:val="000000"/>
          <w:sz w:val="20"/>
          <w:szCs w:val="20"/>
        </w:rPr>
      </w:pPr>
      <w:r w:rsidRPr="00EE0AE9">
        <w:rPr>
          <w:rFonts w:ascii="NewsGotT" w:eastAsia="Calibri" w:hAnsi="NewsGotT" w:cs="ArialMT"/>
          <w:b/>
          <w:color w:val="000000"/>
          <w:sz w:val="20"/>
          <w:szCs w:val="20"/>
        </w:rPr>
        <w:t xml:space="preserve">Cláusula </w:t>
      </w:r>
      <w:r w:rsidRPr="00EE0AE9">
        <w:rPr>
          <w:rFonts w:ascii="NewsGotT" w:eastAsia="Calibri" w:hAnsi="NewsGotT" w:cs="ArialMT"/>
          <w:b/>
          <w:color w:val="000000"/>
          <w:sz w:val="20"/>
          <w:szCs w:val="20"/>
          <w:highlight w:val="lightGray"/>
        </w:rPr>
        <w:t>__</w:t>
      </w:r>
      <w:r w:rsidRPr="00EE0AE9">
        <w:rPr>
          <w:rFonts w:ascii="NewsGotT" w:eastAsia="Calibri" w:hAnsi="NewsGotT" w:cs="ArialMT"/>
          <w:b/>
          <w:color w:val="000000"/>
          <w:sz w:val="20"/>
          <w:szCs w:val="20"/>
        </w:rPr>
        <w:t>ª</w:t>
      </w:r>
    </w:p>
    <w:p w14:paraId="44B54116"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Calibri" w:hAnsi="NewsGotT" w:cs="ArialMT"/>
          <w:b/>
          <w:color w:val="000000"/>
          <w:sz w:val="20"/>
          <w:szCs w:val="20"/>
        </w:rPr>
      </w:pPr>
      <w:r w:rsidRPr="00EE0AE9">
        <w:rPr>
          <w:rFonts w:ascii="NewsGotT" w:eastAsia="Calibri" w:hAnsi="NewsGotT" w:cs="ArialMT"/>
          <w:b/>
          <w:color w:val="000000"/>
          <w:sz w:val="20"/>
          <w:szCs w:val="20"/>
        </w:rPr>
        <w:t xml:space="preserve">Execução e liberação de caução </w:t>
      </w:r>
      <w:r w:rsidRPr="00EE0AE9">
        <w:rPr>
          <w:rFonts w:ascii="NewsGotT" w:eastAsia="Calibri" w:hAnsi="NewsGotT" w:cs="ArialMT"/>
          <w:b/>
          <w:color w:val="808080"/>
          <w:sz w:val="20"/>
          <w:szCs w:val="20"/>
        </w:rPr>
        <w:t>[se aplicável]</w:t>
      </w:r>
    </w:p>
    <w:p w14:paraId="788ED0B1"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1 – Para garantir a celebração do contrato, bem como o exato e pontual cumprimento das obrigações emergentes da sua celebração, o Segundo Outorgante prestou caução, através de _________, emitida em _________, por _________, no montante máximo de ______</w:t>
      </w:r>
      <w:r w:rsidRPr="00EE0AE9">
        <w:rPr>
          <w:rFonts w:ascii="Times New Roman" w:eastAsia="Calibri" w:hAnsi="Times New Roman" w:cs="Times New Roman"/>
          <w:color w:val="000000"/>
          <w:sz w:val="20"/>
          <w:szCs w:val="20"/>
        </w:rPr>
        <w:t>€</w:t>
      </w:r>
      <w:r w:rsidRPr="00EE0AE9">
        <w:rPr>
          <w:rFonts w:ascii="NewsGotT" w:eastAsia="Calibri" w:hAnsi="NewsGotT" w:cs="ArialMT"/>
          <w:color w:val="000000"/>
          <w:sz w:val="20"/>
          <w:szCs w:val="20"/>
        </w:rPr>
        <w:t xml:space="preserve"> (_______ euros), correspondente a _ % do preço contratual, a qual foi julgada conforme e arquivada no respetivo processo.</w:t>
      </w:r>
    </w:p>
    <w:p w14:paraId="19E8FF21"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2 – A caução prestada pelo Segundo Outorgante, nos termos do número anterior, pode ser executada pelo Primeiro Outorgante, sem necessidade de prévia decisão judicial ou arbitral, para satisfação de quaisquer créditos resultantes de mora, cumprimento defeituoso, incumprimento definitivo pelo Segundo Outorgante das obrigações contratuais ou legais, incluindo o pagamento de penalidades ou para quaisquer outros efeitos especificamente previstos no contrato ou na lei.</w:t>
      </w:r>
    </w:p>
    <w:p w14:paraId="1A904CF6"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3 – A resolução do contrato pelo Primeiro Outorgante não impede a execução da caução.</w:t>
      </w:r>
    </w:p>
    <w:p w14:paraId="2CE54725"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4 – A execução parcial ou total da caução prestada pelo cocontratante constitui o Segundo Outorgante na obrigação de proceder à reposição do respetivo valor, no prazo de 15 dias, após a notificação do Primeiro Outorgante para esse efeito.</w:t>
      </w:r>
    </w:p>
    <w:p w14:paraId="72E71EBF"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 xml:space="preserve">5 – A caução a que se referem os números anteriores é liberada </w:t>
      </w:r>
      <w:r w:rsidRPr="00EE0AE9">
        <w:rPr>
          <w:rFonts w:ascii="NewsGotT" w:eastAsia="Calibri" w:hAnsi="NewsGotT" w:cs="ArialMT"/>
          <w:color w:val="000000"/>
          <w:sz w:val="20"/>
          <w:szCs w:val="20"/>
          <w:highlight w:val="lightGray"/>
        </w:rPr>
        <w:t>nos termos do artigo 295.º do Código dos Contratos Públicos.</w:t>
      </w:r>
    </w:p>
    <w:p w14:paraId="27936A18"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Times New Roman"/>
          <w:color w:val="000000"/>
          <w:sz w:val="20"/>
          <w:szCs w:val="20"/>
        </w:rPr>
      </w:pPr>
    </w:p>
    <w:p w14:paraId="5D59D2FD"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Calibri" w:hAnsi="NewsGotT" w:cs="ArialMT"/>
          <w:b/>
          <w:color w:val="000000"/>
          <w:sz w:val="20"/>
          <w:szCs w:val="20"/>
        </w:rPr>
      </w:pPr>
      <w:r w:rsidRPr="00EE0AE9">
        <w:rPr>
          <w:rFonts w:ascii="NewsGotT" w:eastAsia="Calibri" w:hAnsi="NewsGotT" w:cs="ArialMT"/>
          <w:b/>
          <w:color w:val="000000"/>
          <w:sz w:val="20"/>
          <w:szCs w:val="20"/>
        </w:rPr>
        <w:t xml:space="preserve">Cláusula </w:t>
      </w:r>
      <w:r w:rsidRPr="00EE0AE9">
        <w:rPr>
          <w:rFonts w:ascii="NewsGotT" w:eastAsia="Calibri" w:hAnsi="NewsGotT" w:cs="ArialMT"/>
          <w:b/>
          <w:color w:val="000000"/>
          <w:sz w:val="20"/>
          <w:szCs w:val="20"/>
          <w:highlight w:val="lightGray"/>
        </w:rPr>
        <w:t>__</w:t>
      </w:r>
      <w:r w:rsidRPr="00EE0AE9">
        <w:rPr>
          <w:rFonts w:ascii="NewsGotT" w:eastAsia="Calibri" w:hAnsi="NewsGotT" w:cs="ArialMT"/>
          <w:b/>
          <w:color w:val="000000"/>
          <w:sz w:val="20"/>
          <w:szCs w:val="20"/>
        </w:rPr>
        <w:t>ª</w:t>
      </w:r>
    </w:p>
    <w:p w14:paraId="5A001D8F" w14:textId="77777777" w:rsidR="00C553AE" w:rsidRPr="00EE0AE9" w:rsidRDefault="00C553AE" w:rsidP="00C553AE">
      <w:pPr>
        <w:widowControl w:val="0"/>
        <w:autoSpaceDE w:val="0"/>
        <w:autoSpaceDN w:val="0"/>
        <w:adjustRightInd w:val="0"/>
        <w:spacing w:after="60" w:line="276" w:lineRule="auto"/>
        <w:ind w:right="113"/>
        <w:jc w:val="center"/>
        <w:rPr>
          <w:rFonts w:ascii="NewsGotT" w:eastAsia="Calibri" w:hAnsi="NewsGotT" w:cs="ArialMT"/>
          <w:b/>
          <w:color w:val="000000"/>
          <w:sz w:val="20"/>
          <w:szCs w:val="20"/>
        </w:rPr>
      </w:pPr>
      <w:r w:rsidRPr="00EE0AE9">
        <w:rPr>
          <w:rFonts w:ascii="NewsGotT" w:eastAsia="Calibri" w:hAnsi="NewsGotT" w:cs="ArialMT"/>
          <w:b/>
          <w:color w:val="000000"/>
          <w:sz w:val="20"/>
          <w:szCs w:val="20"/>
        </w:rPr>
        <w:t xml:space="preserve">Retenção nos pagamentos e liberação da mesma </w:t>
      </w:r>
      <w:r w:rsidRPr="00EE0AE9">
        <w:rPr>
          <w:rFonts w:ascii="NewsGotT" w:eastAsia="Calibri" w:hAnsi="NewsGotT" w:cs="ArialMT"/>
          <w:b/>
          <w:color w:val="808080"/>
          <w:sz w:val="20"/>
          <w:szCs w:val="20"/>
        </w:rPr>
        <w:t>[se aplicável]</w:t>
      </w:r>
    </w:p>
    <w:p w14:paraId="517AD522"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 xml:space="preserve">1 – Para garantir a celebração do contrato, bem como o exato e pontual cumprimento das obrigações emergentes da sua celebração, às importâncias que o Segundo Outorgante </w:t>
      </w:r>
      <w:proofErr w:type="gramStart"/>
      <w:r w:rsidRPr="00EE0AE9">
        <w:rPr>
          <w:rFonts w:ascii="NewsGotT" w:eastAsia="Calibri" w:hAnsi="NewsGotT" w:cs="ArialMT"/>
          <w:color w:val="000000"/>
          <w:sz w:val="20"/>
          <w:szCs w:val="20"/>
        </w:rPr>
        <w:t>tiver</w:t>
      </w:r>
      <w:proofErr w:type="gramEnd"/>
      <w:r w:rsidRPr="00EE0AE9">
        <w:rPr>
          <w:rFonts w:ascii="NewsGotT" w:eastAsia="Calibri" w:hAnsi="NewsGotT" w:cs="ArialMT"/>
          <w:color w:val="000000"/>
          <w:sz w:val="20"/>
          <w:szCs w:val="20"/>
        </w:rPr>
        <w:t xml:space="preserve"> a receber em cada um dos pagamentos previstos, proceder-se-á à retenção de __% desse(s) pagamento(s).</w:t>
      </w:r>
    </w:p>
    <w:p w14:paraId="704F5F8D"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ArialMT"/>
          <w:color w:val="000000"/>
          <w:sz w:val="20"/>
          <w:szCs w:val="20"/>
        </w:rPr>
      </w:pPr>
      <w:r w:rsidRPr="00EE0AE9">
        <w:rPr>
          <w:rFonts w:ascii="NewsGotT" w:eastAsia="Calibri" w:hAnsi="NewsGotT" w:cs="ArialMT"/>
          <w:color w:val="000000"/>
          <w:sz w:val="20"/>
          <w:szCs w:val="20"/>
        </w:rPr>
        <w:t>2 – A retenção a que se refere o número anterior é liberada nos termos do artigo 295.º do Código dos Contratos Públicos.</w:t>
      </w:r>
    </w:p>
    <w:p w14:paraId="30119B23" w14:textId="77777777" w:rsidR="00C553AE" w:rsidRPr="00EE0AE9" w:rsidRDefault="00C553AE" w:rsidP="00C553AE">
      <w:pPr>
        <w:autoSpaceDE w:val="0"/>
        <w:autoSpaceDN w:val="0"/>
        <w:adjustRightInd w:val="0"/>
        <w:spacing w:after="120" w:line="276" w:lineRule="auto"/>
        <w:ind w:right="113"/>
        <w:jc w:val="both"/>
        <w:rPr>
          <w:rFonts w:ascii="NewsGotT" w:eastAsia="Calibri" w:hAnsi="NewsGotT" w:cs="Times New Roman"/>
          <w:color w:val="000000"/>
          <w:sz w:val="20"/>
          <w:szCs w:val="20"/>
        </w:rPr>
      </w:pPr>
    </w:p>
    <w:p w14:paraId="2E794B62" w14:textId="77777777" w:rsidR="00C553AE" w:rsidRPr="00EE0AE9" w:rsidRDefault="00C553AE" w:rsidP="00C553AE">
      <w:pPr>
        <w:spacing w:after="60" w:line="276" w:lineRule="auto"/>
        <w:ind w:right="113"/>
        <w:jc w:val="center"/>
        <w:rPr>
          <w:rFonts w:ascii="NewsGotT" w:eastAsia="Calibri" w:hAnsi="NewsGotT" w:cs="NewsGotT"/>
          <w:b/>
          <w:sz w:val="20"/>
          <w:szCs w:val="20"/>
        </w:rPr>
      </w:pPr>
    </w:p>
    <w:p w14:paraId="7E4DB4E1"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Cláusula 20ª</w:t>
      </w:r>
    </w:p>
    <w:p w14:paraId="06212A7B"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Comunicações e notificações</w:t>
      </w:r>
    </w:p>
    <w:p w14:paraId="41676535"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1 – Sem prejuízo de poderem ser aprovadas outras regras quanto às notificações e comunicações entre as partes do contrato, estas devem ser dirigidas, nos termos do Código dos Contratos Públicos, para o domínio ou sede contratual de cada uma, identificados no contrato.</w:t>
      </w:r>
    </w:p>
    <w:p w14:paraId="36A288C2" w14:textId="77777777"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2 – Qualquer alteração das informações de contacto constantes do contrato deve ser comunicada à outra parte.</w:t>
      </w:r>
    </w:p>
    <w:p w14:paraId="1465408A" w14:textId="77777777" w:rsidR="00C553AE" w:rsidRPr="00EE0AE9" w:rsidRDefault="00C553AE" w:rsidP="00C553AE">
      <w:pPr>
        <w:spacing w:after="120" w:line="276" w:lineRule="auto"/>
        <w:ind w:right="113"/>
        <w:jc w:val="both"/>
        <w:rPr>
          <w:rFonts w:ascii="NewsGotT" w:eastAsia="Calibri" w:hAnsi="NewsGotT" w:cs="NewsGotT"/>
          <w:sz w:val="20"/>
          <w:szCs w:val="20"/>
        </w:rPr>
      </w:pPr>
    </w:p>
    <w:p w14:paraId="0B699B3E"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Cláusula 21ª</w:t>
      </w:r>
    </w:p>
    <w:p w14:paraId="6D755A55"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Foro competente</w:t>
      </w:r>
    </w:p>
    <w:p w14:paraId="4A1773A7" w14:textId="0FD4389A" w:rsidR="00C553AE" w:rsidRPr="00EE0AE9" w:rsidRDefault="00C553AE" w:rsidP="00C553AE">
      <w:pPr>
        <w:spacing w:after="120" w:line="276" w:lineRule="auto"/>
        <w:ind w:right="113"/>
        <w:jc w:val="both"/>
        <w:rPr>
          <w:rFonts w:ascii="NewsGotT" w:eastAsia="Calibri" w:hAnsi="NewsGotT" w:cs="NewsGotT"/>
          <w:sz w:val="20"/>
          <w:szCs w:val="20"/>
        </w:rPr>
      </w:pPr>
      <w:r w:rsidRPr="00EE0AE9">
        <w:rPr>
          <w:rFonts w:ascii="NewsGotT" w:eastAsia="Calibri" w:hAnsi="NewsGotT" w:cs="NewsGotT"/>
          <w:sz w:val="20"/>
          <w:szCs w:val="20"/>
        </w:rPr>
        <w:t xml:space="preserve">Para resolução de todos os litígios decorrentes da interpretação ou execução do contrato fica estipulada a competência do Tribunal </w:t>
      </w:r>
      <w:r w:rsidR="00433A72">
        <w:rPr>
          <w:rFonts w:ascii="NewsGotT" w:eastAsia="Calibri" w:hAnsi="NewsGotT" w:cs="NewsGotT"/>
          <w:sz w:val="20"/>
          <w:szCs w:val="20"/>
        </w:rPr>
        <w:t>Administrativo e Fiscal de Porto</w:t>
      </w:r>
      <w:bookmarkStart w:id="0" w:name="_GoBack"/>
      <w:bookmarkEnd w:id="0"/>
      <w:r w:rsidRPr="00EE0AE9">
        <w:rPr>
          <w:rFonts w:ascii="NewsGotT" w:eastAsia="Calibri" w:hAnsi="NewsGotT" w:cs="NewsGotT"/>
          <w:sz w:val="20"/>
          <w:szCs w:val="20"/>
        </w:rPr>
        <w:t>, com expressa renúncia a qualquer outro.</w:t>
      </w:r>
    </w:p>
    <w:p w14:paraId="00BCA26B" w14:textId="77777777" w:rsidR="00C553AE" w:rsidRPr="00EE0AE9" w:rsidRDefault="00C553AE" w:rsidP="00C553AE">
      <w:pPr>
        <w:spacing w:after="120" w:line="276" w:lineRule="auto"/>
        <w:ind w:right="113"/>
        <w:jc w:val="both"/>
        <w:rPr>
          <w:rFonts w:ascii="NewsGotT" w:eastAsia="Calibri" w:hAnsi="NewsGotT" w:cs="NewsGotT"/>
          <w:sz w:val="20"/>
          <w:szCs w:val="20"/>
        </w:rPr>
      </w:pPr>
    </w:p>
    <w:p w14:paraId="5FAF80B1"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Cláusula 22ª</w:t>
      </w:r>
    </w:p>
    <w:p w14:paraId="6AE8EB61" w14:textId="77777777" w:rsidR="00C553AE" w:rsidRPr="00EE0AE9" w:rsidRDefault="00C553AE" w:rsidP="00C553AE">
      <w:pPr>
        <w:spacing w:after="60" w:line="276" w:lineRule="auto"/>
        <w:ind w:right="113"/>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Contrato</w:t>
      </w:r>
    </w:p>
    <w:p w14:paraId="049ACED2"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TT2BCt00"/>
          <w:sz w:val="20"/>
          <w:szCs w:val="20"/>
        </w:rPr>
      </w:pPr>
      <w:r w:rsidRPr="00EE0AE9">
        <w:rPr>
          <w:rFonts w:ascii="NewsGotT" w:eastAsia="Calibri" w:hAnsi="NewsGotT" w:cs="TT2BCt00"/>
          <w:sz w:val="20"/>
          <w:szCs w:val="20"/>
        </w:rPr>
        <w:t>O contrato é composto pelo respetivo clausulado contratual e seus anexos.</w:t>
      </w:r>
    </w:p>
    <w:p w14:paraId="41FCF507" w14:textId="77777777" w:rsidR="00C553AE" w:rsidRPr="00EE0AE9" w:rsidRDefault="00C553AE" w:rsidP="00C553AE">
      <w:pPr>
        <w:spacing w:after="120" w:line="276" w:lineRule="auto"/>
        <w:ind w:right="113"/>
        <w:jc w:val="both"/>
        <w:rPr>
          <w:rFonts w:ascii="NewsGotT" w:eastAsia="Calibri" w:hAnsi="NewsGotT" w:cs="TT2BCt00"/>
          <w:sz w:val="20"/>
          <w:szCs w:val="20"/>
        </w:rPr>
      </w:pPr>
    </w:p>
    <w:p w14:paraId="2050E3DD" w14:textId="77777777" w:rsidR="00C553AE" w:rsidRPr="00EE0AE9" w:rsidRDefault="00C553AE" w:rsidP="00C553AE">
      <w:pPr>
        <w:spacing w:after="60" w:line="276" w:lineRule="auto"/>
        <w:ind w:right="113"/>
        <w:jc w:val="center"/>
        <w:rPr>
          <w:rFonts w:ascii="NewsGotT" w:eastAsia="Calibri" w:hAnsi="NewsGotT" w:cs="NewsGotT"/>
          <w:b/>
          <w:sz w:val="20"/>
          <w:szCs w:val="20"/>
        </w:rPr>
      </w:pPr>
      <w:r w:rsidRPr="00EE0AE9">
        <w:rPr>
          <w:rFonts w:ascii="NewsGotT" w:eastAsia="Calibri" w:hAnsi="NewsGotT" w:cs="NewsGotT"/>
          <w:b/>
          <w:sz w:val="20"/>
          <w:szCs w:val="20"/>
        </w:rPr>
        <w:t>Cláusula 23ª</w:t>
      </w:r>
    </w:p>
    <w:p w14:paraId="5A42525A" w14:textId="77777777" w:rsidR="00C553AE" w:rsidRPr="00EE0AE9" w:rsidRDefault="00C553AE" w:rsidP="00C553AE">
      <w:pPr>
        <w:spacing w:after="60" w:line="276" w:lineRule="auto"/>
        <w:ind w:right="113"/>
        <w:jc w:val="center"/>
        <w:rPr>
          <w:rFonts w:ascii="NewsGotT" w:eastAsia="Times New Roman" w:hAnsi="NewsGotT" w:cs="NewsGotT"/>
          <w:b/>
          <w:sz w:val="20"/>
          <w:szCs w:val="20"/>
          <w:lang w:eastAsia="pt-PT"/>
        </w:rPr>
      </w:pPr>
      <w:r w:rsidRPr="00EE0AE9">
        <w:rPr>
          <w:rFonts w:ascii="NewsGotT" w:eastAsia="Times New Roman" w:hAnsi="NewsGotT" w:cs="NewsGotT"/>
          <w:b/>
          <w:sz w:val="20"/>
          <w:szCs w:val="20"/>
          <w:lang w:eastAsia="pt-PT"/>
        </w:rPr>
        <w:t>Legislação aplicável</w:t>
      </w:r>
    </w:p>
    <w:p w14:paraId="3D5E21F5"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Calibri" w:hAnsi="NewsGotT" w:cs="TT2BCt00"/>
          <w:sz w:val="20"/>
          <w:szCs w:val="20"/>
        </w:rPr>
      </w:pPr>
      <w:r w:rsidRPr="00EE0AE9">
        <w:rPr>
          <w:rFonts w:ascii="NewsGotT" w:eastAsia="Calibri" w:hAnsi="NewsGotT" w:cs="TT2BCt00"/>
          <w:sz w:val="20"/>
          <w:szCs w:val="20"/>
        </w:rPr>
        <w:t>1 – O contrato tem natureza administrativa e é regulado pela lei portuguesa.</w:t>
      </w:r>
    </w:p>
    <w:p w14:paraId="5F4996FC"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2 – Nos termos do n.º 1 do artigo 3.º do Decreto-Lei nº 60/2018, de 3 de agosto, não se aplica ao presente contrato a parte II do Código dos Contratos Públicos, aprovado pelo Decreto-Lei n.º 18/2008, de 29 de janeiro, com as atualizações em vigor.</w:t>
      </w:r>
    </w:p>
    <w:p w14:paraId="2532195D" w14:textId="77777777" w:rsidR="00C553AE" w:rsidRPr="00EE0AE9" w:rsidRDefault="00C553AE" w:rsidP="00C553AE">
      <w:pPr>
        <w:widowControl w:val="0"/>
        <w:autoSpaceDE w:val="0"/>
        <w:autoSpaceDN w:val="0"/>
        <w:adjustRightInd w:val="0"/>
        <w:spacing w:after="120" w:line="276" w:lineRule="auto"/>
        <w:ind w:right="113"/>
        <w:jc w:val="both"/>
        <w:rPr>
          <w:rFonts w:ascii="NewsGotT" w:eastAsia="Times New Roman" w:hAnsi="NewsGotT" w:cs="TT2BCt00"/>
          <w:sz w:val="20"/>
          <w:szCs w:val="20"/>
          <w:lang w:eastAsia="pt-PT"/>
        </w:rPr>
      </w:pPr>
      <w:r w:rsidRPr="00EE0AE9">
        <w:rPr>
          <w:rFonts w:ascii="NewsGotT" w:eastAsia="Times New Roman" w:hAnsi="NewsGotT" w:cs="TT2BCt00"/>
          <w:sz w:val="20"/>
          <w:szCs w:val="20"/>
          <w:lang w:eastAsia="pt-PT"/>
        </w:rPr>
        <w:t xml:space="preserve">3 – Em tudo o que não se encontrar especialmente regulado, aplicam-se as disposições constantes do Código dos Contratos Públicos, aprovado pelo Decreto-Lei n.º 18/2008, de 29 de janeiro, com as atualizações em vigor, e </w:t>
      </w:r>
      <w:proofErr w:type="gramStart"/>
      <w:r w:rsidRPr="00EE0AE9">
        <w:rPr>
          <w:rFonts w:ascii="NewsGotT" w:eastAsia="Times New Roman" w:hAnsi="NewsGotT" w:cs="TT2BCt00"/>
          <w:sz w:val="20"/>
          <w:szCs w:val="20"/>
          <w:lang w:eastAsia="pt-PT"/>
        </w:rPr>
        <w:t>demais legislação específica aplicável</w:t>
      </w:r>
      <w:proofErr w:type="gramEnd"/>
      <w:r w:rsidRPr="00EE0AE9">
        <w:rPr>
          <w:rFonts w:ascii="NewsGotT" w:eastAsia="Times New Roman" w:hAnsi="NewsGotT" w:cs="TT2BCt00"/>
          <w:sz w:val="20"/>
          <w:szCs w:val="20"/>
          <w:lang w:eastAsia="pt-PT"/>
        </w:rPr>
        <w:t>, em especial o disposto no Código de Procedimento Administrativo.</w:t>
      </w:r>
    </w:p>
    <w:p w14:paraId="0E03DA22" w14:textId="77777777" w:rsidR="00C553AE" w:rsidRPr="00EE0AE9" w:rsidRDefault="00C553AE" w:rsidP="00C553AE">
      <w:pPr>
        <w:spacing w:after="120" w:line="276" w:lineRule="auto"/>
        <w:rPr>
          <w:rFonts w:ascii="NewsGotT" w:eastAsia="Calibri" w:hAnsi="NewsGotT" w:cs="TT2BCt00"/>
          <w:sz w:val="20"/>
          <w:szCs w:val="20"/>
        </w:rPr>
      </w:pPr>
      <w:r w:rsidRPr="00EE0AE9">
        <w:rPr>
          <w:rFonts w:ascii="NewsGotT" w:eastAsia="Calibri" w:hAnsi="NewsGotT" w:cs="TT2BCt00"/>
          <w:sz w:val="20"/>
          <w:szCs w:val="20"/>
        </w:rPr>
        <w:br w:type="page"/>
      </w:r>
    </w:p>
    <w:p w14:paraId="44D3F98E" w14:textId="77777777" w:rsidR="00C553AE" w:rsidRPr="00EE0AE9" w:rsidRDefault="00C553AE" w:rsidP="00C553AE">
      <w:pPr>
        <w:spacing w:after="120" w:line="276" w:lineRule="auto"/>
        <w:ind w:right="113"/>
        <w:jc w:val="center"/>
        <w:rPr>
          <w:rFonts w:ascii="NewsGotT" w:eastAsia="Calibri" w:hAnsi="NewsGotT" w:cs="Times New Roman"/>
          <w:b/>
        </w:rPr>
      </w:pPr>
      <w:r w:rsidRPr="00EE0AE9">
        <w:rPr>
          <w:rFonts w:ascii="NewsGotT" w:eastAsia="Calibri" w:hAnsi="NewsGotT" w:cs="Times New Roman"/>
          <w:b/>
        </w:rPr>
        <w:t>Anexo I</w:t>
      </w:r>
    </w:p>
    <w:p w14:paraId="1319A710" w14:textId="77777777" w:rsidR="00C553AE" w:rsidRPr="00EE0AE9" w:rsidRDefault="00C553AE" w:rsidP="00C553AE">
      <w:pPr>
        <w:spacing w:after="120" w:line="276" w:lineRule="auto"/>
        <w:ind w:right="113"/>
        <w:jc w:val="center"/>
        <w:rPr>
          <w:rFonts w:ascii="NewsGotT" w:eastAsia="Calibri" w:hAnsi="NewsGotT" w:cs="Times New Roman"/>
          <w:b/>
        </w:rPr>
      </w:pPr>
      <w:r w:rsidRPr="00EE0AE9">
        <w:rPr>
          <w:rFonts w:ascii="NewsGotT" w:eastAsia="Calibri" w:hAnsi="NewsGotT" w:cs="Times New Roman"/>
          <w:b/>
        </w:rPr>
        <w:t>Especificações Técnicas</w:t>
      </w:r>
    </w:p>
    <w:p w14:paraId="5A2AC88F" w14:textId="77777777" w:rsidR="00C553AE" w:rsidRPr="00EE0AE9" w:rsidRDefault="00C553AE" w:rsidP="00C553AE">
      <w:pPr>
        <w:spacing w:after="120" w:line="276" w:lineRule="auto"/>
        <w:ind w:right="113"/>
        <w:jc w:val="center"/>
        <w:rPr>
          <w:rFonts w:ascii="NewsGotT" w:eastAsia="Calibri" w:hAnsi="NewsGotT" w:cs="Times New Roman"/>
          <w:b/>
          <w:sz w:val="20"/>
          <w:szCs w:val="20"/>
        </w:rPr>
      </w:pPr>
    </w:p>
    <w:p w14:paraId="365CF52F" w14:textId="77777777" w:rsidR="00C553AE" w:rsidRPr="00EE0AE9" w:rsidRDefault="00C553AE" w:rsidP="00C553AE">
      <w:pPr>
        <w:widowControl w:val="0"/>
        <w:spacing w:after="120" w:line="276" w:lineRule="auto"/>
        <w:ind w:right="140"/>
        <w:jc w:val="center"/>
        <w:rPr>
          <w:rFonts w:ascii="NewsGotT" w:eastAsia="Times New Roman" w:hAnsi="NewsGotT" w:cs="NewsGotT"/>
          <w:b/>
          <w:color w:val="808080"/>
          <w:sz w:val="20"/>
          <w:szCs w:val="20"/>
          <w:lang w:eastAsia="pt-PT"/>
        </w:rPr>
      </w:pPr>
      <w:r w:rsidRPr="00EE0AE9">
        <w:rPr>
          <w:rFonts w:ascii="NewsGotT" w:eastAsia="Times New Roman" w:hAnsi="NewsGotT" w:cs="NewsGotT"/>
          <w:b/>
          <w:color w:val="808080"/>
          <w:sz w:val="20"/>
          <w:szCs w:val="20"/>
          <w:lang w:eastAsia="pt-PT"/>
        </w:rPr>
        <w:t>[Descrição o mais completa e detalhada possível sobre os bens a fornecer]</w:t>
      </w:r>
    </w:p>
    <w:p w14:paraId="2736E0BF" w14:textId="77777777" w:rsidR="00C553AE" w:rsidRPr="00EE0AE9" w:rsidRDefault="00C553AE" w:rsidP="00C553AE">
      <w:pPr>
        <w:widowControl w:val="0"/>
        <w:spacing w:after="120" w:line="276" w:lineRule="auto"/>
        <w:ind w:right="140"/>
        <w:jc w:val="center"/>
        <w:rPr>
          <w:rFonts w:ascii="NewsGotT" w:eastAsia="Times New Roman" w:hAnsi="NewsGotT" w:cs="NewsGotT"/>
          <w:b/>
          <w:color w:val="808080"/>
          <w:sz w:val="20"/>
          <w:szCs w:val="20"/>
          <w:lang w:eastAsia="pt-PT"/>
        </w:rPr>
      </w:pPr>
    </w:p>
    <w:p w14:paraId="7F58BC99" w14:textId="77777777" w:rsidR="00C553AE" w:rsidRPr="00EE0AE9" w:rsidRDefault="00C553AE" w:rsidP="00C553AE">
      <w:pPr>
        <w:spacing w:after="120" w:line="276" w:lineRule="auto"/>
        <w:ind w:right="113"/>
        <w:jc w:val="center"/>
        <w:rPr>
          <w:rFonts w:ascii="NewsGotT" w:eastAsia="Calibri" w:hAnsi="NewsGotT" w:cs="Times New Roman"/>
          <w:b/>
          <w:color w:val="808080"/>
          <w:sz w:val="20"/>
          <w:szCs w:val="20"/>
        </w:rPr>
      </w:pPr>
      <w:r w:rsidRPr="00EE0AE9">
        <w:rPr>
          <w:rFonts w:ascii="NewsGotT" w:eastAsia="Calibri" w:hAnsi="NewsGotT" w:cs="Times New Roman"/>
          <w:b/>
          <w:color w:val="808080"/>
          <w:sz w:val="20"/>
          <w:szCs w:val="20"/>
        </w:rPr>
        <w:t>(…)</w:t>
      </w:r>
    </w:p>
    <w:p w14:paraId="0A484926"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122AEB2F"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138D1C47"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27829E18"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58F7D170"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Este contrato é elaborado em duplicado, sendo um exemplar para cada um dos outorgantes, rubricados em todas as páginas e assinados na última. Na impossibilidade de assinatura manual, o contrato é assinado por meios eletrónicos, por recurso a assinatura eletrónica digital qualificada, e produz os seus efeitos à data de aposição da última assinatura.</w:t>
      </w:r>
    </w:p>
    <w:p w14:paraId="362AA3E8"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1CDEDC8A"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2CBF6B22" w14:textId="77777777" w:rsidR="00C553AE" w:rsidRPr="00EE0AE9" w:rsidRDefault="00C553AE" w:rsidP="00C553AE">
      <w:pPr>
        <w:spacing w:after="120" w:line="276" w:lineRule="auto"/>
        <w:ind w:right="113"/>
        <w:jc w:val="both"/>
        <w:rPr>
          <w:rFonts w:ascii="NewsGotT" w:eastAsia="Calibri" w:hAnsi="NewsGotT" w:cs="Times New Roman"/>
          <w:sz w:val="20"/>
          <w:szCs w:val="20"/>
        </w:rPr>
      </w:pPr>
    </w:p>
    <w:p w14:paraId="467DB864" w14:textId="77777777" w:rsidR="00C553AE" w:rsidRPr="00EE0AE9" w:rsidRDefault="00C553AE" w:rsidP="00C553AE">
      <w:pPr>
        <w:spacing w:after="120" w:line="276" w:lineRule="auto"/>
        <w:ind w:right="113"/>
        <w:jc w:val="both"/>
        <w:rPr>
          <w:rFonts w:ascii="NewsGotT" w:eastAsia="Calibri" w:hAnsi="NewsGotT" w:cs="Times New Roman"/>
          <w:sz w:val="20"/>
          <w:szCs w:val="20"/>
        </w:rPr>
      </w:pPr>
      <w:r w:rsidRPr="00EE0AE9">
        <w:rPr>
          <w:rFonts w:ascii="NewsGotT" w:eastAsia="Calibri" w:hAnsi="NewsGotT" w:cs="Times New Roman"/>
          <w:sz w:val="20"/>
          <w:szCs w:val="20"/>
        </w:rPr>
        <w:t xml:space="preserve">Braga, __ de ____________ </w:t>
      </w:r>
      <w:proofErr w:type="spellStart"/>
      <w:r w:rsidRPr="00EE0AE9">
        <w:rPr>
          <w:rFonts w:ascii="NewsGotT" w:eastAsia="Calibri" w:hAnsi="NewsGotT" w:cs="Times New Roman"/>
          <w:sz w:val="20"/>
          <w:szCs w:val="20"/>
        </w:rPr>
        <w:t>de</w:t>
      </w:r>
      <w:proofErr w:type="spellEnd"/>
      <w:r w:rsidRPr="00EE0AE9">
        <w:rPr>
          <w:rFonts w:ascii="NewsGotT" w:eastAsia="Calibri" w:hAnsi="NewsGotT" w:cs="Times New Roman"/>
          <w:sz w:val="20"/>
          <w:szCs w:val="20"/>
        </w:rPr>
        <w:t xml:space="preserve"> 20__.</w:t>
      </w:r>
    </w:p>
    <w:p w14:paraId="6017A147" w14:textId="77777777" w:rsidR="00C553AE" w:rsidRPr="00EE0AE9" w:rsidRDefault="00C553AE" w:rsidP="00C553AE">
      <w:pPr>
        <w:tabs>
          <w:tab w:val="left" w:pos="8939"/>
        </w:tabs>
        <w:spacing w:after="120" w:line="276" w:lineRule="auto"/>
        <w:ind w:right="113"/>
        <w:rPr>
          <w:rFonts w:ascii="NewsGotT" w:eastAsia="Calibri" w:hAnsi="NewsGotT" w:cs="Times New Roman"/>
          <w:sz w:val="20"/>
          <w:szCs w:val="20"/>
        </w:rPr>
      </w:pPr>
    </w:p>
    <w:p w14:paraId="05930F8A" w14:textId="77777777" w:rsidR="00C553AE" w:rsidRPr="00EE0AE9" w:rsidRDefault="00C553AE" w:rsidP="00C553AE">
      <w:pPr>
        <w:spacing w:after="120" w:line="276" w:lineRule="auto"/>
        <w:ind w:left="709" w:right="963"/>
        <w:rPr>
          <w:rFonts w:ascii="NewsGotT" w:eastAsia="Calibri" w:hAnsi="NewsGotT" w:cs="Times New Roman"/>
          <w:sz w:val="20"/>
          <w:szCs w:val="20"/>
        </w:rPr>
      </w:pPr>
    </w:p>
    <w:p w14:paraId="75C7E670" w14:textId="77777777" w:rsidR="00C553AE" w:rsidRPr="00EE0AE9" w:rsidRDefault="00C553AE" w:rsidP="00C553AE">
      <w:pPr>
        <w:spacing w:after="120" w:line="276" w:lineRule="auto"/>
        <w:ind w:left="709" w:right="963"/>
        <w:rPr>
          <w:rFonts w:ascii="NewsGotT" w:eastAsia="Calibri" w:hAnsi="NewsGotT" w:cs="Times New Roman"/>
          <w:sz w:val="20"/>
          <w:szCs w:val="20"/>
        </w:rPr>
      </w:pPr>
    </w:p>
    <w:p w14:paraId="10E05791" w14:textId="77777777" w:rsidR="00C553AE" w:rsidRPr="00EE0AE9" w:rsidRDefault="00C553AE" w:rsidP="00C553AE">
      <w:pPr>
        <w:pBdr>
          <w:top w:val="single" w:sz="4" w:space="1" w:color="auto"/>
        </w:pBdr>
        <w:spacing w:after="120" w:line="276" w:lineRule="auto"/>
        <w:ind w:left="709" w:right="963"/>
        <w:jc w:val="center"/>
        <w:rPr>
          <w:rFonts w:ascii="NewsGotT" w:eastAsia="Calibri" w:hAnsi="NewsGotT" w:cs="Times New Roman"/>
          <w:sz w:val="20"/>
          <w:szCs w:val="20"/>
        </w:rPr>
      </w:pPr>
      <w:r w:rsidRPr="00EE0AE9">
        <w:rPr>
          <w:rFonts w:ascii="NewsGotT" w:eastAsia="Calibri" w:hAnsi="NewsGotT" w:cs="Times New Roman"/>
          <w:sz w:val="20"/>
          <w:szCs w:val="20"/>
        </w:rPr>
        <w:t>(Primeiro Outorgante</w:t>
      </w:r>
    </w:p>
    <w:p w14:paraId="098C1957" w14:textId="77777777" w:rsidR="00C553AE" w:rsidRPr="00EE0AE9" w:rsidRDefault="00C553AE" w:rsidP="00C553AE">
      <w:pPr>
        <w:spacing w:after="120" w:line="276" w:lineRule="auto"/>
        <w:ind w:left="709" w:right="963"/>
        <w:jc w:val="both"/>
        <w:rPr>
          <w:rFonts w:ascii="NewsGotT" w:eastAsia="Calibri" w:hAnsi="NewsGotT" w:cs="Times New Roman"/>
          <w:sz w:val="20"/>
          <w:szCs w:val="20"/>
        </w:rPr>
      </w:pPr>
    </w:p>
    <w:p w14:paraId="5EB4D2E7" w14:textId="77777777" w:rsidR="00C553AE" w:rsidRPr="00EE0AE9" w:rsidRDefault="00C553AE" w:rsidP="00C553AE">
      <w:pPr>
        <w:spacing w:after="120" w:line="276" w:lineRule="auto"/>
        <w:ind w:left="709" w:right="963"/>
        <w:jc w:val="both"/>
        <w:rPr>
          <w:rFonts w:ascii="NewsGotT" w:eastAsia="Calibri" w:hAnsi="NewsGotT" w:cs="Times New Roman"/>
          <w:sz w:val="20"/>
          <w:szCs w:val="20"/>
        </w:rPr>
      </w:pPr>
    </w:p>
    <w:p w14:paraId="5A0BDFE0" w14:textId="77777777" w:rsidR="00C553AE" w:rsidRPr="00EE0AE9" w:rsidRDefault="00C553AE" w:rsidP="00C553AE">
      <w:pPr>
        <w:spacing w:after="120" w:line="276" w:lineRule="auto"/>
        <w:ind w:left="709" w:right="963"/>
        <w:jc w:val="both"/>
        <w:rPr>
          <w:rFonts w:ascii="NewsGotT" w:eastAsia="Calibri" w:hAnsi="NewsGotT" w:cs="Times New Roman"/>
          <w:sz w:val="20"/>
          <w:szCs w:val="20"/>
        </w:rPr>
      </w:pPr>
    </w:p>
    <w:p w14:paraId="14988D2A" w14:textId="77777777" w:rsidR="00C553AE" w:rsidRPr="00EE0AE9" w:rsidRDefault="00C553AE" w:rsidP="00C553AE">
      <w:pPr>
        <w:pBdr>
          <w:top w:val="single" w:sz="4" w:space="1" w:color="auto"/>
        </w:pBdr>
        <w:spacing w:after="120" w:line="276" w:lineRule="auto"/>
        <w:ind w:left="709" w:right="963"/>
        <w:jc w:val="center"/>
        <w:rPr>
          <w:rFonts w:ascii="NewsGotT" w:eastAsia="Calibri" w:hAnsi="NewsGotT" w:cs="Times New Roman"/>
          <w:sz w:val="20"/>
          <w:szCs w:val="20"/>
        </w:rPr>
      </w:pPr>
      <w:r w:rsidRPr="00EE0AE9">
        <w:rPr>
          <w:rFonts w:ascii="NewsGotT" w:eastAsia="Calibri" w:hAnsi="NewsGotT" w:cs="Times New Roman"/>
          <w:sz w:val="20"/>
          <w:szCs w:val="20"/>
        </w:rPr>
        <w:t>(Segundo Outorgante)</w:t>
      </w:r>
    </w:p>
    <w:p w14:paraId="3B6C303E" w14:textId="77777777" w:rsidR="00C553AE" w:rsidRPr="00EE0AE9" w:rsidRDefault="00C553AE" w:rsidP="00C553AE">
      <w:pPr>
        <w:pBdr>
          <w:top w:val="single" w:sz="4" w:space="1" w:color="auto"/>
        </w:pBdr>
        <w:spacing w:after="120" w:line="276" w:lineRule="auto"/>
        <w:ind w:left="709" w:right="963"/>
        <w:jc w:val="center"/>
        <w:rPr>
          <w:rFonts w:ascii="NewsGotT" w:eastAsia="Calibri" w:hAnsi="NewsGotT" w:cs="Times New Roman"/>
          <w:sz w:val="20"/>
          <w:szCs w:val="20"/>
        </w:rPr>
      </w:pPr>
    </w:p>
    <w:p w14:paraId="0C421055" w14:textId="77777777" w:rsidR="00C553AE" w:rsidRDefault="00C553AE"/>
    <w:sectPr w:rsidR="00C553A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TT264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T2BCt00">
    <w:altName w:val="T T 2 BCompact"/>
    <w:panose1 w:val="00000000000000000000"/>
    <w:charset w:val="00"/>
    <w:family w:val="swiss"/>
    <w:notTrueType/>
    <w:pitch w:val="default"/>
    <w:sig w:usb0="00000003" w:usb1="00000000" w:usb2="00000000" w:usb3="00000000" w:csb0="00000001" w:csb1="00000000"/>
  </w:font>
  <w:font w:name="TT2BDt00">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4C762B"/>
    <w:multiLevelType w:val="hybridMultilevel"/>
    <w:tmpl w:val="265CEBF8"/>
    <w:lvl w:ilvl="0" w:tplc="08160017">
      <w:start w:val="1"/>
      <w:numFmt w:val="lowerLetter"/>
      <w:lvlText w:val="%1)"/>
      <w:lvlJc w:val="left"/>
      <w:pPr>
        <w:ind w:left="1428" w:hanging="360"/>
      </w:p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1" w15:restartNumberingAfterBreak="0">
    <w:nsid w:val="45B02257"/>
    <w:multiLevelType w:val="hybridMultilevel"/>
    <w:tmpl w:val="2EE2E53E"/>
    <w:lvl w:ilvl="0" w:tplc="08160017">
      <w:start w:val="1"/>
      <w:numFmt w:val="lowerLetter"/>
      <w:lvlText w:val="%1)"/>
      <w:lvlJc w:val="left"/>
      <w:pPr>
        <w:ind w:left="1004" w:hanging="360"/>
      </w:pPr>
    </w:lvl>
    <w:lvl w:ilvl="1" w:tplc="08160019" w:tentative="1">
      <w:start w:val="1"/>
      <w:numFmt w:val="lowerLetter"/>
      <w:lvlText w:val="%2."/>
      <w:lvlJc w:val="left"/>
      <w:pPr>
        <w:ind w:left="1724" w:hanging="360"/>
      </w:pPr>
    </w:lvl>
    <w:lvl w:ilvl="2" w:tplc="0816001B" w:tentative="1">
      <w:start w:val="1"/>
      <w:numFmt w:val="lowerRoman"/>
      <w:lvlText w:val="%3."/>
      <w:lvlJc w:val="right"/>
      <w:pPr>
        <w:ind w:left="2444" w:hanging="180"/>
      </w:pPr>
    </w:lvl>
    <w:lvl w:ilvl="3" w:tplc="0816000F" w:tentative="1">
      <w:start w:val="1"/>
      <w:numFmt w:val="decimal"/>
      <w:lvlText w:val="%4."/>
      <w:lvlJc w:val="left"/>
      <w:pPr>
        <w:ind w:left="3164" w:hanging="360"/>
      </w:pPr>
    </w:lvl>
    <w:lvl w:ilvl="4" w:tplc="08160019" w:tentative="1">
      <w:start w:val="1"/>
      <w:numFmt w:val="lowerLetter"/>
      <w:lvlText w:val="%5."/>
      <w:lvlJc w:val="left"/>
      <w:pPr>
        <w:ind w:left="3884" w:hanging="360"/>
      </w:pPr>
    </w:lvl>
    <w:lvl w:ilvl="5" w:tplc="0816001B" w:tentative="1">
      <w:start w:val="1"/>
      <w:numFmt w:val="lowerRoman"/>
      <w:lvlText w:val="%6."/>
      <w:lvlJc w:val="right"/>
      <w:pPr>
        <w:ind w:left="4604" w:hanging="180"/>
      </w:pPr>
    </w:lvl>
    <w:lvl w:ilvl="6" w:tplc="0816000F" w:tentative="1">
      <w:start w:val="1"/>
      <w:numFmt w:val="decimal"/>
      <w:lvlText w:val="%7."/>
      <w:lvlJc w:val="left"/>
      <w:pPr>
        <w:ind w:left="5324" w:hanging="360"/>
      </w:pPr>
    </w:lvl>
    <w:lvl w:ilvl="7" w:tplc="08160019" w:tentative="1">
      <w:start w:val="1"/>
      <w:numFmt w:val="lowerLetter"/>
      <w:lvlText w:val="%8."/>
      <w:lvlJc w:val="left"/>
      <w:pPr>
        <w:ind w:left="6044" w:hanging="360"/>
      </w:pPr>
    </w:lvl>
    <w:lvl w:ilvl="8" w:tplc="0816001B" w:tentative="1">
      <w:start w:val="1"/>
      <w:numFmt w:val="lowerRoman"/>
      <w:lvlText w:val="%9."/>
      <w:lvlJc w:val="right"/>
      <w:pPr>
        <w:ind w:left="6764" w:hanging="180"/>
      </w:pPr>
    </w:lvl>
  </w:abstractNum>
  <w:abstractNum w:abstractNumId="2" w15:restartNumberingAfterBreak="0">
    <w:nsid w:val="61F3775B"/>
    <w:multiLevelType w:val="hybridMultilevel"/>
    <w:tmpl w:val="6B74D7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3AE"/>
    <w:rsid w:val="00087894"/>
    <w:rsid w:val="001269DB"/>
    <w:rsid w:val="00433A72"/>
    <w:rsid w:val="00C553AE"/>
    <w:rsid w:val="00D441C0"/>
    <w:rsid w:val="00FE24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68939"/>
  <w15:chartTrackingRefBased/>
  <w15:docId w15:val="{6241F427-95ED-40C8-97DC-2CF385BB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3AE"/>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FE2436"/>
    <w:rPr>
      <w:sz w:val="16"/>
      <w:szCs w:val="16"/>
    </w:rPr>
  </w:style>
  <w:style w:type="paragraph" w:styleId="Textodecomentrio">
    <w:name w:val="annotation text"/>
    <w:basedOn w:val="Normal"/>
    <w:link w:val="TextodecomentrioCarter"/>
    <w:uiPriority w:val="99"/>
    <w:semiHidden/>
    <w:unhideWhenUsed/>
    <w:rsid w:val="00FE2436"/>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FE2436"/>
    <w:rPr>
      <w:sz w:val="20"/>
      <w:szCs w:val="20"/>
    </w:rPr>
  </w:style>
  <w:style w:type="paragraph" w:styleId="Assuntodecomentrio">
    <w:name w:val="annotation subject"/>
    <w:basedOn w:val="Textodecomentrio"/>
    <w:next w:val="Textodecomentrio"/>
    <w:link w:val="AssuntodecomentrioCarter"/>
    <w:uiPriority w:val="99"/>
    <w:semiHidden/>
    <w:unhideWhenUsed/>
    <w:rsid w:val="00FE2436"/>
    <w:rPr>
      <w:b/>
      <w:bCs/>
    </w:rPr>
  </w:style>
  <w:style w:type="character" w:customStyle="1" w:styleId="AssuntodecomentrioCarter">
    <w:name w:val="Assunto de comentário Caráter"/>
    <w:basedOn w:val="TextodecomentrioCarter"/>
    <w:link w:val="Assuntodecomentrio"/>
    <w:uiPriority w:val="99"/>
    <w:semiHidden/>
    <w:rsid w:val="00FE2436"/>
    <w:rPr>
      <w:b/>
      <w:bCs/>
      <w:sz w:val="20"/>
      <w:szCs w:val="20"/>
    </w:rPr>
  </w:style>
  <w:style w:type="paragraph" w:styleId="Textodebalo">
    <w:name w:val="Balloon Text"/>
    <w:basedOn w:val="Normal"/>
    <w:link w:val="TextodebaloCarter"/>
    <w:uiPriority w:val="99"/>
    <w:semiHidden/>
    <w:unhideWhenUsed/>
    <w:rsid w:val="00FE2436"/>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FE2436"/>
    <w:rPr>
      <w:rFonts w:ascii="Segoe UI" w:hAnsi="Segoe UI" w:cs="Segoe UI"/>
      <w:sz w:val="18"/>
      <w:szCs w:val="18"/>
    </w:rPr>
  </w:style>
  <w:style w:type="paragraph" w:customStyle="1" w:styleId="Default">
    <w:name w:val="Default"/>
    <w:basedOn w:val="Normal"/>
    <w:rsid w:val="00FE2436"/>
    <w:pPr>
      <w:autoSpaceDE w:val="0"/>
      <w:autoSpaceDN w:val="0"/>
      <w:spacing w:after="0" w:line="240" w:lineRule="auto"/>
    </w:pPr>
    <w:rPr>
      <w:rFonts w:ascii="NewsGotT" w:hAnsi="NewsGotT"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78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7A8E-EED1-4930-9AF4-C6FF58D6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4529</Words>
  <Characters>24458</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Alberta Fernandes Sampaio</dc:creator>
  <cp:keywords/>
  <dc:description/>
  <cp:lastModifiedBy>Carla Silva</cp:lastModifiedBy>
  <cp:revision>3</cp:revision>
  <dcterms:created xsi:type="dcterms:W3CDTF">2024-02-08T12:15:00Z</dcterms:created>
  <dcterms:modified xsi:type="dcterms:W3CDTF">2024-02-08T12:21:00Z</dcterms:modified>
</cp:coreProperties>
</file>